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A45B4" w14:textId="77777777" w:rsidR="002B41B1" w:rsidRPr="00977CB2" w:rsidRDefault="002B41B1" w:rsidP="003513C4">
      <w:pPr>
        <w:pStyle w:val="Corpodetexto"/>
        <w:rPr>
          <w:rFonts w:asciiTheme="minorHAnsi" w:hAnsiTheme="minorHAnsi" w:cstheme="minorHAnsi"/>
        </w:rPr>
      </w:pPr>
    </w:p>
    <w:p w14:paraId="459175DD" w14:textId="24A779E2" w:rsidR="00977CB2" w:rsidRPr="00977CB2" w:rsidRDefault="00977CB2" w:rsidP="00977CB2">
      <w:pPr>
        <w:pStyle w:val="Corpodetexto"/>
        <w:jc w:val="center"/>
        <w:rPr>
          <w:rFonts w:asciiTheme="minorHAnsi" w:hAnsiTheme="minorHAnsi" w:cstheme="minorHAnsi"/>
          <w:b/>
          <w:sz w:val="28"/>
          <w:szCs w:val="28"/>
        </w:rPr>
      </w:pPr>
      <w:r w:rsidRPr="00977CB2">
        <w:rPr>
          <w:rFonts w:asciiTheme="minorHAnsi" w:hAnsiTheme="minorHAnsi" w:cstheme="minorHAnsi"/>
          <w:b/>
          <w:sz w:val="28"/>
          <w:szCs w:val="28"/>
        </w:rPr>
        <w:t>SOCIAL RESPONSIBILITY CODE OF CONDUCT</w:t>
      </w:r>
    </w:p>
    <w:p w14:paraId="78637812" w14:textId="77777777" w:rsidR="00977CB2" w:rsidRPr="00977CB2" w:rsidRDefault="00977CB2" w:rsidP="00977CB2">
      <w:pPr>
        <w:pStyle w:val="Corpodetexto"/>
        <w:jc w:val="center"/>
        <w:rPr>
          <w:rFonts w:asciiTheme="minorHAnsi" w:hAnsiTheme="minorHAnsi" w:cstheme="minorHAnsi"/>
          <w:b/>
          <w:sz w:val="28"/>
          <w:szCs w:val="28"/>
        </w:rPr>
      </w:pPr>
    </w:p>
    <w:p w14:paraId="1B02541C" w14:textId="77777777" w:rsidR="00977CB2" w:rsidRPr="00977CB2" w:rsidRDefault="00977CB2" w:rsidP="00977CB2">
      <w:pPr>
        <w:pStyle w:val="Corpodetexto"/>
        <w:jc w:val="center"/>
        <w:rPr>
          <w:rFonts w:asciiTheme="minorHAnsi" w:hAnsiTheme="minorHAnsi" w:cstheme="minorHAnsi"/>
          <w:b/>
          <w:sz w:val="28"/>
          <w:szCs w:val="28"/>
        </w:rPr>
      </w:pPr>
    </w:p>
    <w:p w14:paraId="43617C88" w14:textId="77777777" w:rsidR="00977CB2" w:rsidRPr="00977CB2" w:rsidRDefault="00977CB2" w:rsidP="00D400E9">
      <w:pPr>
        <w:pStyle w:val="CM4"/>
        <w:spacing w:after="120"/>
        <w:ind w:hanging="360"/>
        <w:jc w:val="both"/>
        <w:rPr>
          <w:rFonts w:asciiTheme="minorHAnsi" w:hAnsiTheme="minorHAnsi" w:cstheme="minorHAnsi"/>
          <w:color w:val="000000"/>
          <w:sz w:val="23"/>
          <w:szCs w:val="23"/>
        </w:rPr>
      </w:pPr>
      <w:r w:rsidRPr="00977CB2">
        <w:rPr>
          <w:rFonts w:asciiTheme="minorHAnsi" w:hAnsiTheme="minorHAnsi" w:cstheme="minorHAnsi"/>
          <w:b/>
          <w:bCs/>
          <w:i/>
          <w:iCs/>
          <w:color w:val="000000"/>
          <w:sz w:val="23"/>
          <w:szCs w:val="23"/>
        </w:rPr>
        <w:t xml:space="preserve">1. </w:t>
      </w:r>
      <w:r w:rsidRPr="00977CB2">
        <w:rPr>
          <w:rFonts w:asciiTheme="minorHAnsi" w:hAnsiTheme="minorHAnsi" w:cstheme="minorHAnsi"/>
          <w:b/>
          <w:bCs/>
          <w:i/>
          <w:iCs/>
          <w:color w:val="000000"/>
          <w:sz w:val="23"/>
          <w:szCs w:val="23"/>
        </w:rPr>
        <w:tab/>
        <w:t xml:space="preserve">SETRONIX affirms that it upholds human rights and civil liberties and respects individuals, in particular: </w:t>
      </w:r>
    </w:p>
    <w:p w14:paraId="34E8D479" w14:textId="6A28EB90" w:rsidR="00D400E9" w:rsidRDefault="00D400E9" w:rsidP="00D400E9">
      <w:pPr>
        <w:pStyle w:val="Default"/>
        <w:spacing w:after="120"/>
        <w:jc w:val="both"/>
        <w:rPr>
          <w:rFonts w:asciiTheme="minorHAnsi" w:hAnsiTheme="minorHAnsi" w:cstheme="minorHAnsi"/>
          <w:sz w:val="23"/>
          <w:szCs w:val="23"/>
        </w:rPr>
      </w:pPr>
      <w:r w:rsidRPr="00D400E9">
        <w:rPr>
          <w:rFonts w:asciiTheme="minorHAnsi" w:hAnsiTheme="minorHAnsi" w:cstheme="minorHAnsi"/>
          <w:b/>
          <w:bCs/>
          <w:sz w:val="23"/>
          <w:szCs w:val="23"/>
        </w:rPr>
        <w:t>Freedom of Employment and Prohibition of Forced Labour</w:t>
      </w:r>
      <w:r w:rsidRPr="00D400E9">
        <w:rPr>
          <w:rFonts w:asciiTheme="minorHAnsi" w:hAnsiTheme="minorHAnsi" w:cstheme="minorHAnsi"/>
          <w:sz w:val="23"/>
          <w:szCs w:val="23"/>
        </w:rPr>
        <w:t xml:space="preserve"> - Every employee has the right to terminate their employment relationship with the company at any time. The use of forced, compulsory or involuntary labour is strictly prohibited, in full compliance with applicable legislation and international standards.</w:t>
      </w:r>
    </w:p>
    <w:p w14:paraId="632BEE7C" w14:textId="108DE9CB" w:rsidR="00D400E9" w:rsidRPr="00D400E9" w:rsidRDefault="00D400E9" w:rsidP="00D400E9">
      <w:pPr>
        <w:pStyle w:val="Default"/>
        <w:spacing w:after="120"/>
        <w:jc w:val="both"/>
        <w:rPr>
          <w:rFonts w:asciiTheme="minorHAnsi" w:hAnsiTheme="minorHAnsi" w:cstheme="minorHAnsi"/>
          <w:sz w:val="23"/>
          <w:szCs w:val="23"/>
        </w:rPr>
      </w:pPr>
      <w:r w:rsidRPr="00D400E9">
        <w:rPr>
          <w:rFonts w:asciiTheme="minorHAnsi" w:hAnsiTheme="minorHAnsi" w:cstheme="minorHAnsi"/>
          <w:b/>
          <w:bCs/>
          <w:sz w:val="23"/>
          <w:szCs w:val="23"/>
        </w:rPr>
        <w:t>Equality and Non-Discrimination</w:t>
      </w:r>
      <w:r>
        <w:rPr>
          <w:rFonts w:asciiTheme="minorHAnsi" w:hAnsiTheme="minorHAnsi" w:cstheme="minorHAnsi"/>
          <w:sz w:val="23"/>
          <w:szCs w:val="23"/>
        </w:rPr>
        <w:t xml:space="preserve"> - </w:t>
      </w:r>
      <w:r w:rsidRPr="00D400E9">
        <w:rPr>
          <w:rFonts w:asciiTheme="minorHAnsi" w:hAnsiTheme="minorHAnsi" w:cstheme="minorHAnsi"/>
          <w:sz w:val="23"/>
          <w:szCs w:val="23"/>
        </w:rPr>
        <w:t>The company promotes an inclusive working environment and guarantees equal opportunities and equal treatment. Any form of discrimination in employment on the grounds of ethnic origin, colour, nationality, gender, religion, age, political opinions, sexual orientation, social origin or any other characteristic protected by law is expressly prohibited.</w:t>
      </w:r>
    </w:p>
    <w:p w14:paraId="276904A8" w14:textId="745F1FB3" w:rsidR="00D400E9" w:rsidRPr="00D400E9" w:rsidRDefault="00D400E9" w:rsidP="00D400E9">
      <w:pPr>
        <w:pStyle w:val="Default"/>
        <w:spacing w:after="120"/>
        <w:jc w:val="both"/>
        <w:rPr>
          <w:rFonts w:asciiTheme="minorHAnsi" w:hAnsiTheme="minorHAnsi" w:cstheme="minorHAnsi"/>
          <w:sz w:val="23"/>
          <w:szCs w:val="23"/>
        </w:rPr>
      </w:pPr>
      <w:r w:rsidRPr="00D400E9">
        <w:rPr>
          <w:rFonts w:asciiTheme="minorHAnsi" w:hAnsiTheme="minorHAnsi" w:cstheme="minorHAnsi"/>
          <w:b/>
          <w:bCs/>
          <w:sz w:val="23"/>
          <w:szCs w:val="23"/>
        </w:rPr>
        <w:t>Eradication of Child Labour</w:t>
      </w:r>
      <w:r w:rsidR="00245615">
        <w:rPr>
          <w:rFonts w:asciiTheme="minorHAnsi" w:hAnsiTheme="minorHAnsi" w:cstheme="minorHAnsi"/>
          <w:sz w:val="23"/>
          <w:szCs w:val="23"/>
        </w:rPr>
        <w:t xml:space="preserve"> - </w:t>
      </w:r>
      <w:r w:rsidRPr="00D400E9">
        <w:rPr>
          <w:rFonts w:asciiTheme="minorHAnsi" w:hAnsiTheme="minorHAnsi" w:cstheme="minorHAnsi"/>
          <w:sz w:val="23"/>
          <w:szCs w:val="23"/>
        </w:rPr>
        <w:t>The use of child labour is strictly prohibited. The company recruits only workers aged 18 or over, ensuring, in all circumstances, full compliance with the minimum school-leaving age requirements.</w:t>
      </w:r>
    </w:p>
    <w:p w14:paraId="019E881D" w14:textId="00500394" w:rsidR="00977CB2" w:rsidRPr="00977CB2" w:rsidRDefault="00977CB2" w:rsidP="00977CB2">
      <w:pPr>
        <w:pStyle w:val="Default"/>
        <w:rPr>
          <w:rFonts w:asciiTheme="minorHAnsi" w:hAnsiTheme="minorHAnsi" w:cstheme="minorHAnsi"/>
          <w:color w:val="auto"/>
        </w:rPr>
      </w:pPr>
    </w:p>
    <w:p w14:paraId="39D86088" w14:textId="77777777" w:rsidR="00977CB2" w:rsidRPr="00977CB2" w:rsidRDefault="00977CB2" w:rsidP="00D400E9">
      <w:pPr>
        <w:pStyle w:val="CM4"/>
        <w:spacing w:after="120"/>
        <w:ind w:hanging="360"/>
        <w:jc w:val="both"/>
        <w:rPr>
          <w:rFonts w:asciiTheme="minorHAnsi" w:hAnsiTheme="minorHAnsi" w:cstheme="minorHAnsi"/>
          <w:sz w:val="23"/>
          <w:szCs w:val="23"/>
        </w:rPr>
      </w:pPr>
      <w:r w:rsidRPr="00977CB2">
        <w:rPr>
          <w:rFonts w:asciiTheme="minorHAnsi" w:hAnsiTheme="minorHAnsi" w:cstheme="minorHAnsi"/>
          <w:b/>
          <w:bCs/>
          <w:i/>
          <w:iCs/>
          <w:sz w:val="23"/>
          <w:szCs w:val="23"/>
        </w:rPr>
        <w:t xml:space="preserve">2. </w:t>
      </w:r>
      <w:r w:rsidRPr="00977CB2">
        <w:rPr>
          <w:rFonts w:asciiTheme="minorHAnsi" w:hAnsiTheme="minorHAnsi" w:cstheme="minorHAnsi"/>
          <w:b/>
          <w:bCs/>
          <w:i/>
          <w:iCs/>
          <w:sz w:val="23"/>
          <w:szCs w:val="23"/>
        </w:rPr>
        <w:tab/>
        <w:t xml:space="preserve">SETRONIX affirms its support for and respect for fundamental human rights in the workplace. </w:t>
      </w:r>
    </w:p>
    <w:p w14:paraId="176F8061" w14:textId="4079CC3D" w:rsidR="00D400E9" w:rsidRPr="00D400E9" w:rsidRDefault="00D400E9" w:rsidP="00D400E9">
      <w:pPr>
        <w:pStyle w:val="Default"/>
        <w:spacing w:after="120"/>
        <w:jc w:val="both"/>
        <w:rPr>
          <w:rFonts w:asciiTheme="minorHAnsi" w:hAnsiTheme="minorHAnsi" w:cstheme="minorHAnsi"/>
          <w:b/>
          <w:bCs/>
          <w:sz w:val="23"/>
          <w:szCs w:val="23"/>
        </w:rPr>
      </w:pPr>
      <w:r w:rsidRPr="00D400E9">
        <w:rPr>
          <w:rFonts w:asciiTheme="minorHAnsi" w:hAnsiTheme="minorHAnsi" w:cstheme="minorHAnsi"/>
          <w:b/>
          <w:bCs/>
          <w:sz w:val="23"/>
          <w:szCs w:val="23"/>
        </w:rPr>
        <w:t>Freedom of Association and Collective Bargaining</w:t>
      </w:r>
    </w:p>
    <w:p w14:paraId="4F6BFEF8" w14:textId="21A6CF68" w:rsidR="00D400E9" w:rsidRPr="00D400E9" w:rsidRDefault="00D400E9" w:rsidP="00D400E9">
      <w:pPr>
        <w:pStyle w:val="Default"/>
        <w:spacing w:after="120"/>
        <w:jc w:val="both"/>
        <w:rPr>
          <w:rFonts w:asciiTheme="minorHAnsi" w:hAnsiTheme="minorHAnsi" w:cstheme="minorHAnsi"/>
          <w:sz w:val="23"/>
          <w:szCs w:val="23"/>
        </w:rPr>
      </w:pPr>
      <w:r w:rsidRPr="00D400E9">
        <w:rPr>
          <w:rFonts w:asciiTheme="minorHAnsi" w:hAnsiTheme="minorHAnsi" w:cstheme="minorHAnsi"/>
          <w:sz w:val="23"/>
          <w:szCs w:val="23"/>
        </w:rPr>
        <w:t>SETRONIX respects and guarantees freedom of association and the right to collective bargaining. All employees are entirely free to form, join or belong to trade unions and to take part in collective bargaining processes.</w:t>
      </w:r>
    </w:p>
    <w:p w14:paraId="044C19D5" w14:textId="77777777" w:rsidR="00D400E9" w:rsidRPr="00D400E9" w:rsidRDefault="00D400E9" w:rsidP="00D400E9">
      <w:pPr>
        <w:pStyle w:val="Default"/>
        <w:spacing w:after="120"/>
        <w:jc w:val="both"/>
        <w:rPr>
          <w:rFonts w:asciiTheme="minorHAnsi" w:hAnsiTheme="minorHAnsi" w:cstheme="minorHAnsi"/>
          <w:b/>
          <w:bCs/>
          <w:sz w:val="23"/>
          <w:szCs w:val="23"/>
        </w:rPr>
      </w:pPr>
      <w:r w:rsidRPr="00D400E9">
        <w:rPr>
          <w:rFonts w:asciiTheme="minorHAnsi" w:hAnsiTheme="minorHAnsi" w:cstheme="minorHAnsi"/>
          <w:b/>
          <w:bCs/>
          <w:sz w:val="23"/>
          <w:szCs w:val="23"/>
        </w:rPr>
        <w:t>Workers’ Rights and Representation.</w:t>
      </w:r>
    </w:p>
    <w:p w14:paraId="7D2141C3" w14:textId="385086B2" w:rsidR="00D400E9" w:rsidRPr="00D400E9" w:rsidRDefault="00D400E9" w:rsidP="00D400E9">
      <w:pPr>
        <w:pStyle w:val="Default"/>
        <w:spacing w:after="120"/>
        <w:jc w:val="both"/>
        <w:rPr>
          <w:rFonts w:asciiTheme="minorHAnsi" w:hAnsiTheme="minorHAnsi" w:cstheme="minorHAnsi"/>
          <w:sz w:val="23"/>
          <w:szCs w:val="23"/>
        </w:rPr>
      </w:pPr>
      <w:r w:rsidRPr="00D400E9">
        <w:rPr>
          <w:rFonts w:asciiTheme="minorHAnsi" w:hAnsiTheme="minorHAnsi" w:cstheme="minorHAnsi"/>
          <w:sz w:val="23"/>
          <w:szCs w:val="23"/>
        </w:rPr>
        <w:t>The company ensures that no workers’ representative shall be discriminated against, disadvantaged or favoured because of their status or the performance of their duties. To enable them to carry out their representative responsibilities fully, they shall be granted access to workplaces in accordance with the legal and regulatory provisions in force.</w:t>
      </w:r>
    </w:p>
    <w:p w14:paraId="4ED55BD6" w14:textId="77777777" w:rsidR="00977CB2" w:rsidRPr="00977CB2" w:rsidRDefault="00977CB2" w:rsidP="00977CB2">
      <w:pPr>
        <w:pStyle w:val="Default"/>
        <w:rPr>
          <w:rFonts w:asciiTheme="minorHAnsi" w:hAnsiTheme="minorHAnsi" w:cstheme="minorHAnsi"/>
        </w:rPr>
      </w:pPr>
    </w:p>
    <w:p w14:paraId="6A30FB7A" w14:textId="77777777" w:rsidR="00977CB2" w:rsidRDefault="00977CB2" w:rsidP="00977CB2">
      <w:pPr>
        <w:pStyle w:val="CM4"/>
        <w:spacing w:after="272" w:line="273" w:lineRule="atLeast"/>
        <w:ind w:left="360"/>
        <w:jc w:val="both"/>
        <w:rPr>
          <w:rFonts w:asciiTheme="minorHAnsi" w:hAnsiTheme="minorHAnsi" w:cstheme="minorHAnsi"/>
          <w:b/>
          <w:bCs/>
          <w:sz w:val="23"/>
          <w:szCs w:val="23"/>
        </w:rPr>
      </w:pPr>
      <w:r>
        <w:rPr>
          <w:rFonts w:asciiTheme="minorHAnsi" w:hAnsiTheme="minorHAnsi" w:cstheme="minorHAnsi"/>
          <w:b/>
          <w:bCs/>
          <w:sz w:val="23"/>
          <w:szCs w:val="23"/>
        </w:rPr>
        <w:br w:type="page"/>
      </w:r>
    </w:p>
    <w:p w14:paraId="1BF49DE5" w14:textId="77777777" w:rsidR="00245615" w:rsidRPr="00245615" w:rsidRDefault="00245615" w:rsidP="00245615">
      <w:pPr>
        <w:pStyle w:val="CM4"/>
        <w:spacing w:after="120"/>
        <w:ind w:left="360"/>
        <w:jc w:val="both"/>
        <w:rPr>
          <w:rFonts w:asciiTheme="minorHAnsi" w:hAnsiTheme="minorHAnsi" w:cstheme="minorHAnsi"/>
          <w:b/>
          <w:bCs/>
          <w:sz w:val="23"/>
          <w:szCs w:val="23"/>
        </w:rPr>
      </w:pPr>
      <w:r w:rsidRPr="00245615">
        <w:rPr>
          <w:rFonts w:asciiTheme="minorHAnsi" w:hAnsiTheme="minorHAnsi" w:cstheme="minorHAnsi"/>
          <w:b/>
          <w:bCs/>
          <w:sz w:val="23"/>
          <w:szCs w:val="23"/>
        </w:rPr>
        <w:lastRenderedPageBreak/>
        <w:t>Decent Remuneration and Pay Entitlements</w:t>
      </w:r>
    </w:p>
    <w:p w14:paraId="125A08CD" w14:textId="77777777" w:rsidR="00245615" w:rsidRPr="00245615" w:rsidRDefault="00245615" w:rsidP="00245615">
      <w:pPr>
        <w:pStyle w:val="CM4"/>
        <w:spacing w:after="120"/>
        <w:ind w:left="357"/>
        <w:jc w:val="both"/>
        <w:rPr>
          <w:rFonts w:asciiTheme="minorHAnsi" w:hAnsiTheme="minorHAnsi" w:cstheme="minorHAnsi"/>
          <w:sz w:val="23"/>
          <w:szCs w:val="23"/>
        </w:rPr>
      </w:pPr>
      <w:r w:rsidRPr="00245615">
        <w:rPr>
          <w:rFonts w:asciiTheme="minorHAnsi" w:hAnsiTheme="minorHAnsi" w:cstheme="minorHAnsi"/>
          <w:sz w:val="23"/>
          <w:szCs w:val="23"/>
        </w:rPr>
        <w:t>SETRONIX guarantees that all employees receive wages, allowances and other benefits that meet, as a minimum, the amounts established by current legislation or by the collective labour agreements applicable to the sector.</w:t>
      </w:r>
    </w:p>
    <w:p w14:paraId="23105334" w14:textId="77777777" w:rsidR="00245615" w:rsidRPr="00245615" w:rsidRDefault="00245615" w:rsidP="00245615">
      <w:pPr>
        <w:pStyle w:val="CM4"/>
        <w:spacing w:after="120"/>
        <w:ind w:left="357"/>
        <w:jc w:val="both"/>
        <w:rPr>
          <w:rFonts w:asciiTheme="minorHAnsi" w:hAnsiTheme="minorHAnsi" w:cstheme="minorHAnsi"/>
          <w:sz w:val="23"/>
          <w:szCs w:val="23"/>
        </w:rPr>
      </w:pPr>
      <w:r w:rsidRPr="00245615">
        <w:rPr>
          <w:rFonts w:asciiTheme="minorHAnsi" w:hAnsiTheme="minorHAnsi" w:cstheme="minorHAnsi"/>
          <w:sz w:val="23"/>
          <w:szCs w:val="23"/>
        </w:rPr>
        <w:t>No employee shall receive remuneration below the statutory minimum wage. The company undertakes to ensure that remuneration is set with the aim of providing a decent standard of living, enabling employees and their households to meet their basic needs.</w:t>
      </w:r>
    </w:p>
    <w:p w14:paraId="4454A43E" w14:textId="77777777" w:rsidR="00245615" w:rsidRDefault="00245615" w:rsidP="00245615">
      <w:pPr>
        <w:pStyle w:val="CM4"/>
        <w:spacing w:after="120"/>
        <w:ind w:left="357"/>
        <w:jc w:val="both"/>
        <w:rPr>
          <w:rFonts w:asciiTheme="minorHAnsi" w:hAnsiTheme="minorHAnsi" w:cstheme="minorHAnsi"/>
          <w:sz w:val="23"/>
          <w:szCs w:val="23"/>
        </w:rPr>
      </w:pPr>
      <w:r w:rsidRPr="00245615">
        <w:rPr>
          <w:rFonts w:asciiTheme="minorHAnsi" w:hAnsiTheme="minorHAnsi" w:cstheme="minorHAnsi"/>
          <w:sz w:val="23"/>
          <w:szCs w:val="23"/>
        </w:rPr>
        <w:t>No deductions shall be made from pay without the worker’s prior express authorisation, except where strictly provided for and permitted by national legislation or collective labour agreements.</w:t>
      </w:r>
    </w:p>
    <w:p w14:paraId="5FA02059" w14:textId="77777777" w:rsidR="00446029" w:rsidRPr="00245615" w:rsidRDefault="00446029" w:rsidP="00446029">
      <w:pPr>
        <w:pStyle w:val="Default"/>
      </w:pPr>
    </w:p>
    <w:p w14:paraId="74232B03" w14:textId="77777777" w:rsidR="00446029" w:rsidRPr="00446029" w:rsidRDefault="00446029" w:rsidP="00446029">
      <w:pPr>
        <w:pStyle w:val="CM4"/>
        <w:spacing w:after="120"/>
        <w:ind w:left="357"/>
        <w:jc w:val="both"/>
        <w:rPr>
          <w:rFonts w:asciiTheme="minorHAnsi" w:hAnsiTheme="minorHAnsi" w:cstheme="minorHAnsi"/>
          <w:b/>
          <w:bCs/>
          <w:sz w:val="23"/>
          <w:szCs w:val="23"/>
        </w:rPr>
      </w:pPr>
      <w:r w:rsidRPr="00446029">
        <w:rPr>
          <w:rFonts w:asciiTheme="minorHAnsi" w:hAnsiTheme="minorHAnsi" w:cstheme="minorHAnsi"/>
          <w:b/>
          <w:bCs/>
          <w:sz w:val="23"/>
          <w:szCs w:val="23"/>
        </w:rPr>
        <w:t>Working Hours and Overtime</w:t>
      </w:r>
    </w:p>
    <w:p w14:paraId="0436034F" w14:textId="77777777" w:rsidR="00446029" w:rsidRPr="00446029" w:rsidRDefault="00446029" w:rsidP="00446029">
      <w:pPr>
        <w:pStyle w:val="CM4"/>
        <w:spacing w:after="120"/>
        <w:ind w:left="357"/>
        <w:jc w:val="both"/>
        <w:rPr>
          <w:rFonts w:asciiTheme="minorHAnsi" w:hAnsiTheme="minorHAnsi" w:cstheme="minorHAnsi"/>
          <w:sz w:val="23"/>
          <w:szCs w:val="23"/>
        </w:rPr>
      </w:pPr>
      <w:r w:rsidRPr="00446029">
        <w:rPr>
          <w:rFonts w:asciiTheme="minorHAnsi" w:hAnsiTheme="minorHAnsi" w:cstheme="minorHAnsi"/>
          <w:sz w:val="23"/>
          <w:szCs w:val="23"/>
        </w:rPr>
        <w:t>SETRONIX guarantees that working hours strictly comply with the limits and requirements laid down in national legislation, collective labour agreements or the standards applicable to the sector.</w:t>
      </w:r>
    </w:p>
    <w:p w14:paraId="7EFFF735" w14:textId="77777777" w:rsidR="00446029" w:rsidRPr="00446029" w:rsidRDefault="00446029" w:rsidP="00446029">
      <w:pPr>
        <w:pStyle w:val="CM4"/>
        <w:spacing w:after="120"/>
        <w:ind w:left="357"/>
        <w:jc w:val="both"/>
        <w:rPr>
          <w:rFonts w:asciiTheme="minorHAnsi" w:hAnsiTheme="minorHAnsi" w:cstheme="minorHAnsi"/>
          <w:sz w:val="23"/>
          <w:szCs w:val="23"/>
        </w:rPr>
      </w:pPr>
      <w:r w:rsidRPr="00446029">
        <w:rPr>
          <w:rFonts w:asciiTheme="minorHAnsi" w:hAnsiTheme="minorHAnsi" w:cstheme="minorHAnsi"/>
          <w:sz w:val="23"/>
          <w:szCs w:val="23"/>
        </w:rPr>
        <w:t>Overtime is voluntary, except where it is mandatory under the law. Overtime must not be used systematically, nor may it be used to make up for inadequate regular wages. All overtime shall be paid in accordance with the statutory or collectively agreed pay scales and premiums in force.</w:t>
      </w:r>
    </w:p>
    <w:p w14:paraId="0701D42F" w14:textId="77777777" w:rsidR="00446029" w:rsidRDefault="00446029" w:rsidP="00446029">
      <w:pPr>
        <w:pStyle w:val="CM4"/>
        <w:spacing w:after="272" w:line="273" w:lineRule="atLeast"/>
        <w:ind w:left="360"/>
        <w:jc w:val="both"/>
        <w:rPr>
          <w:rFonts w:asciiTheme="minorHAnsi" w:hAnsiTheme="minorHAnsi" w:cstheme="minorHAnsi"/>
          <w:b/>
          <w:bCs/>
          <w:sz w:val="23"/>
          <w:szCs w:val="23"/>
        </w:rPr>
      </w:pPr>
    </w:p>
    <w:p w14:paraId="0E1A8681" w14:textId="3CBBADA8" w:rsidR="00977CB2" w:rsidRPr="00977CB2" w:rsidRDefault="00977CB2" w:rsidP="0036357A">
      <w:pPr>
        <w:pStyle w:val="CM4"/>
        <w:spacing w:after="120"/>
        <w:ind w:left="357"/>
        <w:jc w:val="both"/>
        <w:rPr>
          <w:rFonts w:asciiTheme="minorHAnsi" w:hAnsiTheme="minorHAnsi" w:cstheme="minorHAnsi"/>
          <w:sz w:val="23"/>
          <w:szCs w:val="23"/>
        </w:rPr>
      </w:pPr>
      <w:r w:rsidRPr="00977CB2">
        <w:rPr>
          <w:rFonts w:asciiTheme="minorHAnsi" w:hAnsiTheme="minorHAnsi" w:cstheme="minorHAnsi"/>
          <w:b/>
          <w:bCs/>
          <w:sz w:val="23"/>
          <w:szCs w:val="23"/>
        </w:rPr>
        <w:t xml:space="preserve">Training and reskilling </w:t>
      </w:r>
    </w:p>
    <w:p w14:paraId="2AA6CD7E" w14:textId="77777777" w:rsidR="00977CB2" w:rsidRDefault="00977CB2" w:rsidP="0036357A">
      <w:pPr>
        <w:pStyle w:val="CM4"/>
        <w:spacing w:after="120"/>
        <w:ind w:left="357"/>
        <w:jc w:val="both"/>
        <w:rPr>
          <w:rFonts w:asciiTheme="minorHAnsi" w:hAnsiTheme="minorHAnsi" w:cstheme="minorHAnsi"/>
          <w:sz w:val="23"/>
          <w:szCs w:val="23"/>
        </w:rPr>
      </w:pPr>
      <w:r w:rsidRPr="00977CB2">
        <w:rPr>
          <w:rFonts w:asciiTheme="minorHAnsi" w:hAnsiTheme="minorHAnsi" w:cstheme="minorHAnsi"/>
          <w:sz w:val="23"/>
          <w:szCs w:val="23"/>
        </w:rPr>
        <w:t xml:space="preserve">Workers shall be given the opportunity to take part in training and/or vocational reskilling programmes with a view to ensuring effective performance in their roles. </w:t>
      </w:r>
    </w:p>
    <w:p w14:paraId="51F4DBB5" w14:textId="77777777" w:rsidR="0036357A" w:rsidRPr="0036357A" w:rsidRDefault="0036357A" w:rsidP="0036357A">
      <w:pPr>
        <w:pStyle w:val="Default"/>
      </w:pPr>
    </w:p>
    <w:p w14:paraId="5C263150" w14:textId="77777777" w:rsidR="00977CB2" w:rsidRPr="00977CB2" w:rsidRDefault="00977CB2" w:rsidP="0036357A">
      <w:pPr>
        <w:pStyle w:val="CM4"/>
        <w:spacing w:after="120"/>
        <w:ind w:left="357"/>
        <w:jc w:val="both"/>
        <w:rPr>
          <w:rFonts w:asciiTheme="minorHAnsi" w:hAnsiTheme="minorHAnsi" w:cstheme="minorHAnsi"/>
          <w:sz w:val="23"/>
          <w:szCs w:val="23"/>
        </w:rPr>
      </w:pPr>
      <w:r w:rsidRPr="00977CB2">
        <w:rPr>
          <w:rFonts w:asciiTheme="minorHAnsi" w:hAnsiTheme="minorHAnsi" w:cstheme="minorHAnsi"/>
          <w:b/>
          <w:bCs/>
          <w:sz w:val="23"/>
          <w:szCs w:val="23"/>
        </w:rPr>
        <w:t xml:space="preserve">Employment obligations </w:t>
      </w:r>
    </w:p>
    <w:p w14:paraId="5010062F" w14:textId="77777777" w:rsidR="0036357A" w:rsidRDefault="0036357A" w:rsidP="0036357A">
      <w:pPr>
        <w:pStyle w:val="Default"/>
        <w:ind w:left="426"/>
        <w:jc w:val="both"/>
        <w:rPr>
          <w:rFonts w:asciiTheme="minorHAnsi" w:hAnsiTheme="minorHAnsi" w:cstheme="minorHAnsi"/>
          <w:color w:val="auto"/>
          <w:sz w:val="23"/>
          <w:szCs w:val="23"/>
        </w:rPr>
      </w:pPr>
      <w:r w:rsidRPr="0036357A">
        <w:rPr>
          <w:rFonts w:asciiTheme="minorHAnsi" w:hAnsiTheme="minorHAnsi" w:cstheme="minorHAnsi"/>
          <w:color w:val="auto"/>
          <w:sz w:val="23"/>
          <w:szCs w:val="23"/>
        </w:rPr>
        <w:t>SETRONIX fully respects and complies with all its obligations towards its workers under labour and social security legislation and any other labour regulations in force.</w:t>
      </w:r>
    </w:p>
    <w:p w14:paraId="12F92D84" w14:textId="77777777" w:rsidR="0036357A" w:rsidRDefault="0036357A" w:rsidP="0036357A">
      <w:pPr>
        <w:pStyle w:val="Default"/>
        <w:jc w:val="both"/>
        <w:rPr>
          <w:rFonts w:asciiTheme="minorHAnsi" w:hAnsiTheme="minorHAnsi" w:cstheme="minorHAnsi"/>
          <w:color w:val="auto"/>
          <w:sz w:val="23"/>
          <w:szCs w:val="23"/>
        </w:rPr>
      </w:pPr>
    </w:p>
    <w:p w14:paraId="245021BF" w14:textId="77777777" w:rsidR="00977CB2" w:rsidRPr="00977CB2" w:rsidRDefault="00977CB2" w:rsidP="00977CB2">
      <w:pPr>
        <w:pStyle w:val="Default"/>
        <w:pageBreakBefore/>
        <w:framePr w:w="2117" w:wrap="auto" w:vAnchor="page" w:hAnchor="page" w:x="1702" w:y="706"/>
        <w:spacing w:after="560"/>
        <w:rPr>
          <w:rFonts w:asciiTheme="minorHAnsi" w:hAnsiTheme="minorHAnsi" w:cstheme="minorHAnsi"/>
          <w:color w:val="auto"/>
          <w:sz w:val="23"/>
          <w:szCs w:val="23"/>
        </w:rPr>
      </w:pPr>
    </w:p>
    <w:p w14:paraId="312B69A4" w14:textId="77777777" w:rsidR="00977CB2" w:rsidRPr="00977CB2" w:rsidRDefault="00977CB2" w:rsidP="00977CB2">
      <w:pPr>
        <w:pStyle w:val="Default"/>
        <w:rPr>
          <w:rFonts w:asciiTheme="minorHAnsi" w:hAnsiTheme="minorHAnsi" w:cstheme="minorHAnsi"/>
          <w:color w:val="auto"/>
        </w:rPr>
      </w:pPr>
    </w:p>
    <w:p w14:paraId="69807677" w14:textId="77777777" w:rsidR="00977CB2" w:rsidRPr="00977CB2" w:rsidRDefault="00977CB2" w:rsidP="00977CB2">
      <w:pPr>
        <w:pStyle w:val="CM4"/>
        <w:spacing w:after="272" w:line="273" w:lineRule="atLeast"/>
        <w:ind w:left="360" w:hanging="360"/>
        <w:jc w:val="both"/>
        <w:rPr>
          <w:rFonts w:asciiTheme="minorHAnsi" w:hAnsiTheme="minorHAnsi" w:cstheme="minorHAnsi"/>
          <w:sz w:val="23"/>
          <w:szCs w:val="23"/>
        </w:rPr>
      </w:pPr>
      <w:r w:rsidRPr="00977CB2">
        <w:rPr>
          <w:rFonts w:asciiTheme="minorHAnsi" w:hAnsiTheme="minorHAnsi" w:cstheme="minorHAnsi"/>
          <w:b/>
          <w:bCs/>
          <w:i/>
          <w:iCs/>
          <w:sz w:val="23"/>
          <w:szCs w:val="23"/>
        </w:rPr>
        <w:t xml:space="preserve">3. </w:t>
      </w:r>
      <w:r w:rsidRPr="00977CB2">
        <w:rPr>
          <w:rFonts w:asciiTheme="minorHAnsi" w:hAnsiTheme="minorHAnsi" w:cstheme="minorHAnsi"/>
          <w:b/>
          <w:bCs/>
          <w:i/>
          <w:iCs/>
          <w:sz w:val="23"/>
          <w:szCs w:val="23"/>
        </w:rPr>
        <w:tab/>
        <w:t xml:space="preserve">SETRONIX affirms its support for and respect for the applicable standards and principles relating to the environment, safety, health and hygiene in the workplace, in particular the following: </w:t>
      </w:r>
    </w:p>
    <w:p w14:paraId="401D38AB" w14:textId="4CD3DD54" w:rsidR="00977CB2" w:rsidRDefault="0036357A" w:rsidP="0036357A">
      <w:pPr>
        <w:pStyle w:val="Default"/>
        <w:spacing w:after="120"/>
        <w:ind w:left="357"/>
        <w:jc w:val="both"/>
        <w:rPr>
          <w:rFonts w:asciiTheme="minorHAnsi" w:hAnsiTheme="minorHAnsi" w:cstheme="minorHAnsi"/>
          <w:color w:val="auto"/>
          <w:sz w:val="23"/>
          <w:szCs w:val="23"/>
        </w:rPr>
      </w:pPr>
      <w:r w:rsidRPr="0036357A">
        <w:rPr>
          <w:rFonts w:asciiTheme="minorHAnsi" w:hAnsiTheme="minorHAnsi" w:cstheme="minorHAnsi"/>
          <w:color w:val="auto"/>
          <w:sz w:val="23"/>
          <w:szCs w:val="23"/>
        </w:rPr>
        <w:t xml:space="preserve">SETRONIX is committed to ensuring </w:t>
      </w:r>
      <w:r w:rsidRPr="0036357A">
        <w:rPr>
          <w:rFonts w:asciiTheme="minorHAnsi" w:hAnsiTheme="minorHAnsi" w:cstheme="minorHAnsi"/>
          <w:b/>
          <w:bCs/>
          <w:color w:val="auto"/>
          <w:sz w:val="23"/>
          <w:szCs w:val="23"/>
        </w:rPr>
        <w:t>safe, hygienic and healthy working environments</w:t>
      </w:r>
      <w:r w:rsidRPr="0036357A">
        <w:rPr>
          <w:rFonts w:asciiTheme="minorHAnsi" w:hAnsiTheme="minorHAnsi" w:cstheme="minorHAnsi"/>
          <w:color w:val="auto"/>
          <w:sz w:val="23"/>
          <w:szCs w:val="23"/>
        </w:rPr>
        <w:t xml:space="preserve">. The company adopts rigorous measures to identify, mitigate and </w:t>
      </w:r>
      <w:r w:rsidRPr="0036357A">
        <w:rPr>
          <w:rFonts w:asciiTheme="minorHAnsi" w:hAnsiTheme="minorHAnsi" w:cstheme="minorHAnsi"/>
          <w:b/>
          <w:bCs/>
          <w:color w:val="auto"/>
          <w:sz w:val="23"/>
          <w:szCs w:val="23"/>
        </w:rPr>
        <w:t>eliminate any risks</w:t>
      </w:r>
      <w:r w:rsidRPr="0036357A">
        <w:rPr>
          <w:rFonts w:asciiTheme="minorHAnsi" w:hAnsiTheme="minorHAnsi" w:cstheme="minorHAnsi"/>
          <w:color w:val="auto"/>
          <w:sz w:val="23"/>
          <w:szCs w:val="23"/>
        </w:rPr>
        <w:t xml:space="preserve"> that could compromise its employees’ physical integrity and well-being.</w:t>
      </w:r>
    </w:p>
    <w:p w14:paraId="5FBB26CD" w14:textId="454B9C7B" w:rsidR="00977CB2" w:rsidRPr="00977CB2" w:rsidRDefault="0036357A" w:rsidP="0036357A">
      <w:pPr>
        <w:pStyle w:val="CM4"/>
        <w:spacing w:after="120"/>
        <w:ind w:left="357"/>
        <w:jc w:val="both"/>
        <w:rPr>
          <w:rFonts w:asciiTheme="minorHAnsi" w:hAnsiTheme="minorHAnsi" w:cstheme="minorHAnsi"/>
          <w:sz w:val="23"/>
          <w:szCs w:val="23"/>
        </w:rPr>
      </w:pPr>
      <w:r w:rsidRPr="0036357A">
        <w:rPr>
          <w:rFonts w:asciiTheme="minorHAnsi" w:hAnsiTheme="minorHAnsi" w:cstheme="minorHAnsi"/>
          <w:color w:val="000000"/>
        </w:rPr>
        <w:t xml:space="preserve">SETRONIX promotes </w:t>
      </w:r>
      <w:r w:rsidRPr="0036357A">
        <w:rPr>
          <w:rFonts w:asciiTheme="minorHAnsi" w:hAnsiTheme="minorHAnsi" w:cstheme="minorHAnsi"/>
          <w:b/>
          <w:bCs/>
          <w:color w:val="000000"/>
        </w:rPr>
        <w:t>best practice in Occupational Health and Safety (OHS)</w:t>
      </w:r>
      <w:r w:rsidRPr="0036357A">
        <w:rPr>
          <w:rFonts w:asciiTheme="minorHAnsi" w:hAnsiTheme="minorHAnsi" w:cstheme="minorHAnsi"/>
          <w:color w:val="000000"/>
        </w:rPr>
        <w:t xml:space="preserve">. To ensure effective protection for employees, the company provides, free of charge, all </w:t>
      </w:r>
      <w:r w:rsidRPr="0036357A">
        <w:rPr>
          <w:rFonts w:asciiTheme="minorHAnsi" w:hAnsiTheme="minorHAnsi" w:cstheme="minorHAnsi"/>
          <w:b/>
          <w:bCs/>
          <w:color w:val="000000"/>
        </w:rPr>
        <w:t>personal protective equipment (PPE) and workwear appropriate</w:t>
      </w:r>
      <w:r w:rsidRPr="0036357A">
        <w:rPr>
          <w:rFonts w:asciiTheme="minorHAnsi" w:hAnsiTheme="minorHAnsi" w:cstheme="minorHAnsi"/>
          <w:color w:val="000000"/>
        </w:rPr>
        <w:t xml:space="preserve"> to the duties performed. These measures aim to mitigate accident risks and prevent adverse health effects, ensuring full compliance with the conventions, technical specifications and codes of conduct in force.</w:t>
      </w:r>
      <w:r w:rsidR="00977CB2" w:rsidRPr="00977CB2">
        <w:rPr>
          <w:rFonts w:asciiTheme="minorHAnsi" w:hAnsiTheme="minorHAnsi" w:cstheme="minorHAnsi"/>
          <w:sz w:val="23"/>
          <w:szCs w:val="23"/>
        </w:rPr>
        <w:t xml:space="preserve"> </w:t>
      </w:r>
      <w:r w:rsidR="00977CB2" w:rsidRPr="00977CB2">
        <w:rPr>
          <w:rFonts w:asciiTheme="minorHAnsi" w:hAnsiTheme="minorHAnsi" w:cstheme="minorHAnsi"/>
          <w:b/>
          <w:bCs/>
          <w:sz w:val="23"/>
          <w:szCs w:val="23"/>
        </w:rPr>
        <w:t xml:space="preserve">Cooperation </w:t>
      </w:r>
      <w:r w:rsidR="00977CB2" w:rsidRPr="00977CB2">
        <w:rPr>
          <w:rFonts w:asciiTheme="minorHAnsi" w:hAnsiTheme="minorHAnsi" w:cstheme="minorHAnsi"/>
          <w:sz w:val="23"/>
          <w:szCs w:val="23"/>
        </w:rPr>
        <w:t>between managers, workers and their representatives will be essential to ensuring compliance with the measures adopted and with current legislation to safeguard health and safety.</w:t>
      </w:r>
    </w:p>
    <w:p w14:paraId="29CC8122" w14:textId="77777777" w:rsidR="00977CB2" w:rsidRPr="00977CB2" w:rsidRDefault="00977CB2" w:rsidP="00977CB2">
      <w:pPr>
        <w:pStyle w:val="CM4"/>
        <w:spacing w:after="272" w:line="273" w:lineRule="atLeast"/>
        <w:ind w:left="360"/>
        <w:jc w:val="both"/>
        <w:rPr>
          <w:rFonts w:asciiTheme="minorHAnsi" w:hAnsiTheme="minorHAnsi" w:cstheme="minorHAnsi"/>
          <w:sz w:val="23"/>
          <w:szCs w:val="23"/>
        </w:rPr>
      </w:pPr>
      <w:r w:rsidRPr="00977CB2">
        <w:rPr>
          <w:rFonts w:asciiTheme="minorHAnsi" w:hAnsiTheme="minorHAnsi" w:cstheme="minorHAnsi"/>
          <w:sz w:val="23"/>
          <w:szCs w:val="23"/>
        </w:rPr>
        <w:t>Workers and their representatives shall be provided with appropriate information and training on workplace safety and hygiene.</w:t>
      </w:r>
    </w:p>
    <w:p w14:paraId="51E402CE" w14:textId="77777777" w:rsidR="0036357A" w:rsidRPr="0036357A" w:rsidRDefault="0036357A" w:rsidP="0036357A">
      <w:pPr>
        <w:pStyle w:val="CM4"/>
        <w:spacing w:after="120"/>
        <w:ind w:left="357"/>
        <w:jc w:val="both"/>
        <w:rPr>
          <w:rFonts w:asciiTheme="minorHAnsi" w:hAnsiTheme="minorHAnsi" w:cstheme="minorHAnsi"/>
          <w:sz w:val="23"/>
          <w:szCs w:val="23"/>
        </w:rPr>
      </w:pPr>
      <w:r w:rsidRPr="0036357A">
        <w:rPr>
          <w:rFonts w:asciiTheme="minorHAnsi" w:hAnsiTheme="minorHAnsi" w:cstheme="minorHAnsi"/>
          <w:b/>
          <w:bCs/>
          <w:sz w:val="23"/>
          <w:szCs w:val="23"/>
        </w:rPr>
        <w:t>Respect and Dignity in the Workplace</w:t>
      </w:r>
    </w:p>
    <w:p w14:paraId="334C729A" w14:textId="77777777" w:rsidR="0036357A" w:rsidRPr="0036357A" w:rsidRDefault="0036357A" w:rsidP="0036357A">
      <w:pPr>
        <w:pStyle w:val="CM4"/>
        <w:spacing w:after="120"/>
        <w:ind w:left="357"/>
        <w:jc w:val="both"/>
        <w:rPr>
          <w:rFonts w:asciiTheme="minorHAnsi" w:hAnsiTheme="minorHAnsi" w:cstheme="minorHAnsi"/>
          <w:sz w:val="23"/>
          <w:szCs w:val="23"/>
        </w:rPr>
      </w:pPr>
      <w:r w:rsidRPr="0036357A">
        <w:rPr>
          <w:rFonts w:asciiTheme="minorHAnsi" w:hAnsiTheme="minorHAnsi" w:cstheme="minorHAnsi"/>
          <w:sz w:val="23"/>
          <w:szCs w:val="23"/>
        </w:rPr>
        <w:t xml:space="preserve">SETRONIX promotes a working environment characterised by </w:t>
      </w:r>
      <w:r w:rsidRPr="0036357A">
        <w:rPr>
          <w:rFonts w:asciiTheme="minorHAnsi" w:hAnsiTheme="minorHAnsi" w:cstheme="minorHAnsi"/>
          <w:b/>
          <w:bCs/>
          <w:sz w:val="23"/>
          <w:szCs w:val="23"/>
        </w:rPr>
        <w:t>mutual respect, courtesy and dignity</w:t>
      </w:r>
      <w:r w:rsidRPr="0036357A">
        <w:rPr>
          <w:rFonts w:asciiTheme="minorHAnsi" w:hAnsiTheme="minorHAnsi" w:cstheme="minorHAnsi"/>
          <w:sz w:val="23"/>
          <w:szCs w:val="23"/>
        </w:rPr>
        <w:t>. All employees must observe basic standards of social conduct and reject any behaviour that shows disrespect or a lack of consideration for others.</w:t>
      </w:r>
    </w:p>
    <w:p w14:paraId="16D548A7" w14:textId="645A380D" w:rsidR="0036357A" w:rsidRPr="0036357A" w:rsidRDefault="0036357A" w:rsidP="0036357A">
      <w:pPr>
        <w:pStyle w:val="CM4"/>
        <w:spacing w:after="120"/>
        <w:ind w:left="357"/>
        <w:jc w:val="both"/>
        <w:rPr>
          <w:rFonts w:asciiTheme="minorHAnsi" w:hAnsiTheme="minorHAnsi" w:cstheme="minorHAnsi"/>
          <w:sz w:val="23"/>
          <w:szCs w:val="23"/>
        </w:rPr>
      </w:pPr>
      <w:r w:rsidRPr="0036357A">
        <w:rPr>
          <w:rFonts w:asciiTheme="minorHAnsi" w:hAnsiTheme="minorHAnsi" w:cstheme="minorHAnsi"/>
          <w:b/>
          <w:bCs/>
          <w:sz w:val="23"/>
          <w:szCs w:val="23"/>
        </w:rPr>
        <w:t>Leadership Based on Fairness</w:t>
      </w:r>
      <w:r>
        <w:rPr>
          <w:rFonts w:asciiTheme="minorHAnsi" w:hAnsiTheme="minorHAnsi" w:cstheme="minorHAnsi"/>
          <w:b/>
          <w:bCs/>
          <w:sz w:val="23"/>
          <w:szCs w:val="23"/>
        </w:rPr>
        <w:t xml:space="preserve"> - </w:t>
      </w:r>
      <w:r w:rsidRPr="0036357A">
        <w:rPr>
          <w:rFonts w:asciiTheme="minorHAnsi" w:hAnsiTheme="minorHAnsi" w:cstheme="minorHAnsi"/>
          <w:sz w:val="23"/>
          <w:szCs w:val="23"/>
        </w:rPr>
        <w:t xml:space="preserve">Employees in leadership, managerial or team coordination roles undertake to manage their teams fairly, ensuring an </w:t>
      </w:r>
      <w:r w:rsidRPr="0036357A">
        <w:rPr>
          <w:rFonts w:asciiTheme="minorHAnsi" w:hAnsiTheme="minorHAnsi" w:cstheme="minorHAnsi"/>
          <w:b/>
          <w:bCs/>
          <w:sz w:val="23"/>
          <w:szCs w:val="23"/>
        </w:rPr>
        <w:t>equitable and balanced distribution of tasks</w:t>
      </w:r>
      <w:r w:rsidRPr="0036357A">
        <w:rPr>
          <w:rFonts w:asciiTheme="minorHAnsi" w:hAnsiTheme="minorHAnsi" w:cstheme="minorHAnsi"/>
          <w:sz w:val="23"/>
          <w:szCs w:val="23"/>
        </w:rPr>
        <w:t xml:space="preserve"> in terms of both quantity and quality.</w:t>
      </w:r>
    </w:p>
    <w:p w14:paraId="0F50E5D2" w14:textId="378F8D70" w:rsidR="0036357A" w:rsidRPr="0036357A" w:rsidRDefault="0036357A" w:rsidP="0036357A">
      <w:pPr>
        <w:pStyle w:val="CM4"/>
        <w:spacing w:after="120"/>
        <w:ind w:left="357"/>
        <w:jc w:val="both"/>
        <w:rPr>
          <w:rFonts w:asciiTheme="minorHAnsi" w:hAnsiTheme="minorHAnsi" w:cstheme="minorHAnsi"/>
          <w:sz w:val="23"/>
          <w:szCs w:val="23"/>
        </w:rPr>
      </w:pPr>
      <w:r w:rsidRPr="0036357A">
        <w:rPr>
          <w:rFonts w:asciiTheme="minorHAnsi" w:hAnsiTheme="minorHAnsi" w:cstheme="minorHAnsi"/>
          <w:b/>
          <w:bCs/>
          <w:sz w:val="23"/>
          <w:szCs w:val="23"/>
        </w:rPr>
        <w:t>Zero Tolerance of Harassment and Abuse</w:t>
      </w:r>
      <w:r>
        <w:rPr>
          <w:rFonts w:asciiTheme="minorHAnsi" w:hAnsiTheme="minorHAnsi" w:cstheme="minorHAnsi"/>
          <w:b/>
          <w:bCs/>
          <w:sz w:val="23"/>
          <w:szCs w:val="23"/>
        </w:rPr>
        <w:t xml:space="preserve"> - </w:t>
      </w:r>
      <w:r w:rsidRPr="0036357A">
        <w:rPr>
          <w:rFonts w:asciiTheme="minorHAnsi" w:hAnsiTheme="minorHAnsi" w:cstheme="minorHAnsi"/>
          <w:sz w:val="23"/>
          <w:szCs w:val="23"/>
        </w:rPr>
        <w:t xml:space="preserve">The company adopts a policy of </w:t>
      </w:r>
      <w:r w:rsidRPr="0036357A">
        <w:rPr>
          <w:rFonts w:asciiTheme="minorHAnsi" w:hAnsiTheme="minorHAnsi" w:cstheme="minorHAnsi"/>
          <w:b/>
          <w:bCs/>
          <w:sz w:val="23"/>
          <w:szCs w:val="23"/>
        </w:rPr>
        <w:t>zero tolerance towards any form of violence or abuse</w:t>
      </w:r>
      <w:r w:rsidRPr="0036357A">
        <w:rPr>
          <w:rFonts w:asciiTheme="minorHAnsi" w:hAnsiTheme="minorHAnsi" w:cstheme="minorHAnsi"/>
          <w:sz w:val="23"/>
          <w:szCs w:val="23"/>
        </w:rPr>
        <w:t>. All necessary measures shall be taken to ensure that workplaces remain strictly free from psychological or sexual harassment, physical violence, threats, coercion or arbitrary penalties.</w:t>
      </w:r>
    </w:p>
    <w:p w14:paraId="3EEEDB35" w14:textId="77777777" w:rsidR="0036357A" w:rsidRDefault="0036357A" w:rsidP="0036357A">
      <w:pPr>
        <w:pStyle w:val="CM4"/>
        <w:spacing w:after="120"/>
        <w:ind w:left="360"/>
        <w:jc w:val="both"/>
        <w:rPr>
          <w:rFonts w:asciiTheme="minorHAnsi" w:hAnsiTheme="minorHAnsi" w:cstheme="minorHAnsi"/>
          <w:b/>
          <w:bCs/>
          <w:sz w:val="23"/>
          <w:szCs w:val="23"/>
        </w:rPr>
      </w:pPr>
    </w:p>
    <w:p w14:paraId="18EAD5FA" w14:textId="6FAF9B89" w:rsidR="00977CB2" w:rsidRPr="00977CB2" w:rsidRDefault="00977CB2" w:rsidP="0036357A">
      <w:pPr>
        <w:pStyle w:val="CM4"/>
        <w:spacing w:after="120"/>
        <w:ind w:left="360"/>
        <w:jc w:val="both"/>
        <w:rPr>
          <w:rFonts w:asciiTheme="minorHAnsi" w:hAnsiTheme="minorHAnsi" w:cstheme="minorHAnsi"/>
          <w:sz w:val="23"/>
          <w:szCs w:val="23"/>
        </w:rPr>
      </w:pPr>
      <w:r w:rsidRPr="00977CB2">
        <w:rPr>
          <w:rFonts w:asciiTheme="minorHAnsi" w:hAnsiTheme="minorHAnsi" w:cstheme="minorHAnsi"/>
          <w:b/>
          <w:bCs/>
          <w:sz w:val="23"/>
          <w:szCs w:val="23"/>
        </w:rPr>
        <w:t>Respect for the environment</w:t>
      </w:r>
    </w:p>
    <w:p w14:paraId="4BA25816" w14:textId="0B11EAF7" w:rsidR="00977CB2" w:rsidRDefault="0036357A" w:rsidP="0036357A">
      <w:pPr>
        <w:pStyle w:val="Default"/>
        <w:spacing w:after="120"/>
        <w:ind w:left="426"/>
        <w:jc w:val="both"/>
      </w:pPr>
      <w:r w:rsidRPr="0036357A">
        <w:rPr>
          <w:rFonts w:asciiTheme="minorHAnsi" w:hAnsiTheme="minorHAnsi" w:cstheme="minorHAnsi"/>
          <w:color w:val="auto"/>
          <w:sz w:val="23"/>
          <w:szCs w:val="23"/>
        </w:rPr>
        <w:t xml:space="preserve">SETRONIX is committed to conducting its operations in </w:t>
      </w:r>
      <w:r w:rsidRPr="0036357A">
        <w:rPr>
          <w:rFonts w:asciiTheme="minorHAnsi" w:hAnsiTheme="minorHAnsi" w:cstheme="minorHAnsi"/>
          <w:b/>
          <w:bCs/>
          <w:color w:val="auto"/>
          <w:sz w:val="23"/>
          <w:szCs w:val="23"/>
        </w:rPr>
        <w:t>strict compliance with all applicable environmental legislation and regulations</w:t>
      </w:r>
      <w:r w:rsidRPr="0036357A">
        <w:rPr>
          <w:rFonts w:asciiTheme="minorHAnsi" w:hAnsiTheme="minorHAnsi" w:cstheme="minorHAnsi"/>
          <w:color w:val="auto"/>
          <w:sz w:val="23"/>
          <w:szCs w:val="23"/>
        </w:rPr>
        <w:t xml:space="preserve">. The company actively promotes </w:t>
      </w:r>
      <w:r w:rsidRPr="0036357A">
        <w:rPr>
          <w:rFonts w:asciiTheme="minorHAnsi" w:hAnsiTheme="minorHAnsi" w:cstheme="minorHAnsi"/>
          <w:b/>
          <w:bCs/>
          <w:color w:val="auto"/>
          <w:sz w:val="23"/>
          <w:szCs w:val="23"/>
        </w:rPr>
        <w:t>sustainability</w:t>
      </w:r>
      <w:r w:rsidRPr="0036357A">
        <w:rPr>
          <w:rFonts w:asciiTheme="minorHAnsi" w:hAnsiTheme="minorHAnsi" w:cstheme="minorHAnsi"/>
          <w:color w:val="auto"/>
          <w:sz w:val="23"/>
          <w:szCs w:val="23"/>
        </w:rPr>
        <w:t xml:space="preserve"> by implementing ongoing practices to minimise the ecological impact of its activities and protect the environment.</w:t>
      </w:r>
    </w:p>
    <w:p w14:paraId="2E1A33B6" w14:textId="77777777" w:rsidR="00977CB2" w:rsidRDefault="00977CB2" w:rsidP="00977CB2">
      <w:pPr>
        <w:pStyle w:val="Default"/>
      </w:pPr>
    </w:p>
    <w:p w14:paraId="3E3EA04A" w14:textId="77777777" w:rsidR="00977CB2" w:rsidRDefault="00977CB2" w:rsidP="00977CB2">
      <w:pPr>
        <w:pStyle w:val="Default"/>
        <w:pageBreakBefore/>
        <w:framePr w:w="2117" w:wrap="auto" w:vAnchor="page" w:hAnchor="page" w:x="1702" w:y="706"/>
        <w:spacing w:after="560"/>
        <w:rPr>
          <w:rFonts w:ascii="Arial" w:hAnsi="Arial" w:cs="Arial"/>
          <w:color w:val="auto"/>
          <w:sz w:val="23"/>
          <w:szCs w:val="23"/>
        </w:rPr>
      </w:pPr>
    </w:p>
    <w:p w14:paraId="03980231" w14:textId="77777777" w:rsidR="00977CB2" w:rsidRPr="00977CB2" w:rsidRDefault="00977CB2" w:rsidP="00977CB2">
      <w:pPr>
        <w:pStyle w:val="CM4"/>
        <w:spacing w:after="272" w:line="273" w:lineRule="atLeast"/>
        <w:ind w:left="360" w:hanging="360"/>
        <w:jc w:val="both"/>
        <w:rPr>
          <w:rFonts w:asciiTheme="minorHAnsi" w:hAnsiTheme="minorHAnsi" w:cstheme="minorHAnsi"/>
          <w:sz w:val="23"/>
          <w:szCs w:val="23"/>
        </w:rPr>
      </w:pPr>
      <w:r w:rsidRPr="00977CB2">
        <w:rPr>
          <w:rFonts w:asciiTheme="minorHAnsi" w:hAnsiTheme="minorHAnsi" w:cstheme="minorHAnsi"/>
          <w:b/>
          <w:bCs/>
          <w:i/>
          <w:iCs/>
          <w:sz w:val="23"/>
          <w:szCs w:val="23"/>
        </w:rPr>
        <w:t xml:space="preserve">4. </w:t>
      </w:r>
      <w:r w:rsidRPr="00977CB2">
        <w:rPr>
          <w:rFonts w:asciiTheme="minorHAnsi" w:hAnsiTheme="minorHAnsi" w:cstheme="minorHAnsi"/>
          <w:b/>
          <w:bCs/>
          <w:i/>
          <w:iCs/>
          <w:sz w:val="23"/>
          <w:szCs w:val="23"/>
        </w:rPr>
        <w:tab/>
        <w:t xml:space="preserve">Entry into Force and Communication: </w:t>
      </w:r>
    </w:p>
    <w:p w14:paraId="7998B3F7" w14:textId="77777777" w:rsidR="00977CB2" w:rsidRPr="00977CB2" w:rsidRDefault="00977CB2" w:rsidP="00977CB2">
      <w:pPr>
        <w:pStyle w:val="CM2"/>
        <w:ind w:left="360"/>
        <w:jc w:val="both"/>
        <w:rPr>
          <w:rFonts w:asciiTheme="minorHAnsi" w:hAnsiTheme="minorHAnsi" w:cstheme="minorHAnsi"/>
          <w:sz w:val="23"/>
          <w:szCs w:val="23"/>
        </w:rPr>
      </w:pPr>
      <w:r w:rsidRPr="00977CB2">
        <w:rPr>
          <w:rFonts w:asciiTheme="minorHAnsi" w:hAnsiTheme="minorHAnsi" w:cstheme="minorHAnsi"/>
          <w:sz w:val="23"/>
          <w:szCs w:val="23"/>
        </w:rPr>
        <w:t xml:space="preserve">This Code shall enter into force immediately upon approval by the Board of Directors and shall remain in force until the Board formally revokes it; </w:t>
      </w:r>
    </w:p>
    <w:p w14:paraId="723D0456" w14:textId="77777777" w:rsidR="00977CB2" w:rsidRPr="00977CB2" w:rsidRDefault="00977CB2" w:rsidP="00977CB2">
      <w:pPr>
        <w:pStyle w:val="Default"/>
        <w:rPr>
          <w:rFonts w:asciiTheme="minorHAnsi" w:hAnsiTheme="minorHAnsi" w:cstheme="minorHAnsi"/>
        </w:rPr>
      </w:pPr>
    </w:p>
    <w:p w14:paraId="29DC4FF4" w14:textId="77777777" w:rsidR="00977CB2" w:rsidRPr="00977CB2" w:rsidRDefault="00977CB2" w:rsidP="00977CB2">
      <w:pPr>
        <w:pStyle w:val="Default"/>
        <w:ind w:left="360"/>
        <w:rPr>
          <w:rFonts w:asciiTheme="minorHAnsi" w:hAnsiTheme="minorHAnsi" w:cstheme="minorHAnsi"/>
        </w:rPr>
      </w:pPr>
    </w:p>
    <w:p w14:paraId="03F40F19" w14:textId="77777777" w:rsidR="00977CB2" w:rsidRPr="00977CB2" w:rsidRDefault="00977CB2" w:rsidP="00977CB2">
      <w:pPr>
        <w:pStyle w:val="CM4"/>
        <w:spacing w:after="272" w:line="273" w:lineRule="atLeast"/>
        <w:ind w:left="360"/>
        <w:jc w:val="both"/>
        <w:rPr>
          <w:rFonts w:asciiTheme="minorHAnsi" w:hAnsiTheme="minorHAnsi" w:cstheme="minorHAnsi"/>
          <w:sz w:val="23"/>
          <w:szCs w:val="23"/>
        </w:rPr>
      </w:pPr>
      <w:r w:rsidRPr="00977CB2">
        <w:rPr>
          <w:rFonts w:asciiTheme="minorHAnsi" w:hAnsiTheme="minorHAnsi" w:cstheme="minorHAnsi"/>
          <w:sz w:val="23"/>
          <w:szCs w:val="23"/>
        </w:rPr>
        <w:t>The Board of Directors shall ensure that this Code is properly communicated to all SETRONIX employees.</w:t>
      </w:r>
    </w:p>
    <w:p w14:paraId="44F3E230" w14:textId="77777777" w:rsidR="00977CB2" w:rsidRPr="00977CB2" w:rsidRDefault="00977CB2" w:rsidP="00977CB2">
      <w:pPr>
        <w:pStyle w:val="Default"/>
        <w:jc w:val="both"/>
        <w:rPr>
          <w:rFonts w:asciiTheme="minorHAnsi" w:hAnsiTheme="minorHAnsi" w:cstheme="minorHAnsi"/>
          <w:color w:val="auto"/>
        </w:rPr>
      </w:pPr>
    </w:p>
    <w:p w14:paraId="381EC012" w14:textId="77777777" w:rsidR="00977CB2" w:rsidRPr="00977CB2" w:rsidRDefault="00977CB2" w:rsidP="00403310">
      <w:pPr>
        <w:pStyle w:val="Corpodetexto"/>
        <w:rPr>
          <w:rFonts w:asciiTheme="minorHAnsi" w:hAnsiTheme="minorHAnsi" w:cstheme="minorHAnsi"/>
        </w:rPr>
      </w:pPr>
    </w:p>
    <w:p w14:paraId="0EBB5646" w14:textId="2BA38D08" w:rsidR="00977CB2" w:rsidRPr="00977CB2" w:rsidRDefault="00977CB2" w:rsidP="00977CB2">
      <w:pPr>
        <w:pStyle w:val="PargrafodaLista"/>
        <w:jc w:val="both"/>
        <w:rPr>
          <w:rFonts w:asciiTheme="minorHAnsi" w:hAnsiTheme="minorHAnsi" w:cstheme="minorHAnsi"/>
          <w:szCs w:val="28"/>
        </w:rPr>
      </w:pPr>
      <w:proofErr w:type="spellStart"/>
      <w:r w:rsidRPr="00977CB2">
        <w:rPr>
          <w:rFonts w:asciiTheme="minorHAnsi" w:hAnsiTheme="minorHAnsi" w:cstheme="minorHAnsi"/>
          <w:szCs w:val="28"/>
        </w:rPr>
        <w:t>Quintanilho</w:t>
      </w:r>
      <w:proofErr w:type="spellEnd"/>
      <w:r w:rsidRPr="00977CB2">
        <w:rPr>
          <w:rFonts w:asciiTheme="minorHAnsi" w:hAnsiTheme="minorHAnsi" w:cstheme="minorHAnsi"/>
          <w:szCs w:val="28"/>
        </w:rPr>
        <w:t xml:space="preserve">, </w:t>
      </w:r>
      <w:r>
        <w:rPr>
          <w:rFonts w:asciiTheme="minorHAnsi" w:hAnsiTheme="minorHAnsi" w:cstheme="minorHAnsi"/>
          <w:szCs w:val="28"/>
        </w:rPr>
        <w:t>1</w:t>
      </w:r>
      <w:r w:rsidR="0036357A">
        <w:rPr>
          <w:rFonts w:asciiTheme="minorHAnsi" w:hAnsiTheme="minorHAnsi" w:cstheme="minorHAnsi"/>
          <w:szCs w:val="28"/>
        </w:rPr>
        <w:t>5</w:t>
      </w:r>
      <w:r>
        <w:rPr>
          <w:rFonts w:asciiTheme="minorHAnsi" w:hAnsiTheme="minorHAnsi" w:cstheme="minorHAnsi"/>
          <w:szCs w:val="28"/>
        </w:rPr>
        <w:t xml:space="preserve"> </w:t>
      </w:r>
      <w:r w:rsidR="0036357A">
        <w:rPr>
          <w:rFonts w:asciiTheme="minorHAnsi" w:hAnsiTheme="minorHAnsi" w:cstheme="minorHAnsi"/>
          <w:szCs w:val="28"/>
        </w:rPr>
        <w:t>October 2026</w:t>
      </w:r>
    </w:p>
    <w:p w14:paraId="43E965D7" w14:textId="77777777" w:rsidR="00977CB2" w:rsidRPr="00977CB2" w:rsidRDefault="00977CB2" w:rsidP="00977CB2">
      <w:pPr>
        <w:pStyle w:val="PargrafodaLista"/>
        <w:jc w:val="both"/>
        <w:rPr>
          <w:rFonts w:asciiTheme="minorHAnsi" w:hAnsiTheme="minorHAnsi" w:cstheme="minorHAnsi"/>
          <w:szCs w:val="28"/>
        </w:rPr>
      </w:pPr>
    </w:p>
    <w:p w14:paraId="127AEAC9" w14:textId="77777777" w:rsidR="00573A02" w:rsidRPr="00977CB2" w:rsidRDefault="00573A02" w:rsidP="00403310">
      <w:pPr>
        <w:pStyle w:val="Corpodetexto"/>
        <w:rPr>
          <w:rFonts w:asciiTheme="minorHAnsi" w:hAnsiTheme="minorHAnsi" w:cstheme="minorHAnsi"/>
        </w:rPr>
      </w:pPr>
    </w:p>
    <w:p w14:paraId="65D85228" w14:textId="77777777" w:rsidR="003F73E3" w:rsidRPr="00977CB2" w:rsidRDefault="003F73E3" w:rsidP="003F73E3">
      <w:pPr>
        <w:ind w:left="360"/>
        <w:jc w:val="center"/>
        <w:rPr>
          <w:rFonts w:asciiTheme="minorHAnsi" w:hAnsiTheme="minorHAnsi" w:cstheme="minorHAnsi"/>
          <w:szCs w:val="28"/>
        </w:rPr>
      </w:pPr>
      <w:r w:rsidRPr="00977CB2">
        <w:rPr>
          <w:rFonts w:asciiTheme="minorHAnsi" w:hAnsiTheme="minorHAnsi" w:cstheme="minorHAnsi"/>
          <w:szCs w:val="28"/>
        </w:rPr>
        <w:t>The Board of Directors</w:t>
      </w:r>
    </w:p>
    <w:p w14:paraId="36D4C3B7" w14:textId="77777777" w:rsidR="003F73E3" w:rsidRPr="00977CB2" w:rsidRDefault="003F73E3" w:rsidP="003F73E3">
      <w:pPr>
        <w:ind w:left="360"/>
        <w:jc w:val="both"/>
        <w:rPr>
          <w:rFonts w:asciiTheme="minorHAnsi" w:hAnsiTheme="minorHAnsi" w:cstheme="minorHAnsi"/>
          <w:szCs w:val="28"/>
        </w:rPr>
      </w:pPr>
    </w:p>
    <w:p w14:paraId="1B650EA3" w14:textId="77777777" w:rsidR="003F73E3" w:rsidRPr="00977CB2" w:rsidRDefault="003F73E3" w:rsidP="003F73E3">
      <w:pPr>
        <w:ind w:left="360"/>
        <w:jc w:val="both"/>
        <w:rPr>
          <w:rFonts w:asciiTheme="minorHAnsi" w:hAnsiTheme="minorHAnsi" w:cstheme="minorHAnsi"/>
          <w:szCs w:val="28"/>
        </w:rPr>
      </w:pPr>
    </w:p>
    <w:p w14:paraId="108DE2BC" w14:textId="0EEF3DD0" w:rsidR="00573A02" w:rsidRPr="00977CB2" w:rsidRDefault="003F73E3" w:rsidP="003F73E3">
      <w:pPr>
        <w:pStyle w:val="Corpodetexto"/>
        <w:jc w:val="center"/>
        <w:rPr>
          <w:rFonts w:asciiTheme="minorHAnsi" w:hAnsiTheme="minorHAnsi" w:cstheme="minorHAnsi"/>
        </w:rPr>
      </w:pPr>
      <w:r w:rsidRPr="00977CB2">
        <w:rPr>
          <w:rFonts w:asciiTheme="minorHAnsi" w:hAnsiTheme="minorHAnsi" w:cstheme="minorHAnsi"/>
          <w:szCs w:val="28"/>
        </w:rPr>
        <w:t>Nuno Justino</w:t>
      </w:r>
      <w:r>
        <w:rPr>
          <w:rFonts w:asciiTheme="minorHAnsi" w:hAnsiTheme="minorHAnsi" w:cstheme="minorHAnsi"/>
          <w:szCs w:val="28"/>
        </w:rPr>
        <w:t xml:space="preserve"> / Carla Carvalho</w:t>
      </w:r>
    </w:p>
    <w:p w14:paraId="2E40053D" w14:textId="77777777" w:rsidR="00573A02" w:rsidRPr="00977CB2" w:rsidRDefault="00573A02" w:rsidP="00403310">
      <w:pPr>
        <w:pStyle w:val="Corpodetexto"/>
        <w:rPr>
          <w:rFonts w:asciiTheme="minorHAnsi" w:hAnsiTheme="minorHAnsi" w:cstheme="minorHAnsi"/>
        </w:rPr>
      </w:pPr>
    </w:p>
    <w:sectPr w:rsidR="00573A02" w:rsidRPr="00977CB2" w:rsidSect="0097783E">
      <w:headerReference w:type="default" r:id="rId7"/>
      <w:footerReference w:type="default" r:id="rId8"/>
      <w:headerReference w:type="first" r:id="rId9"/>
      <w:footerReference w:type="first" r:id="rId10"/>
      <w:pgSz w:w="11906" w:h="16838" w:code="9"/>
      <w:pgMar w:top="2552" w:right="1418" w:bottom="851" w:left="284" w:header="284" w:footer="284" w:gutter="141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35199" w14:textId="77777777" w:rsidR="00817635" w:rsidRDefault="00817635" w:rsidP="00E378AB">
      <w:r>
        <w:separator/>
      </w:r>
    </w:p>
  </w:endnote>
  <w:endnote w:type="continuationSeparator" w:id="0">
    <w:p w14:paraId="30327A4E" w14:textId="77777777" w:rsidR="00817635" w:rsidRDefault="00817635" w:rsidP="00E37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33A05" w14:textId="77777777" w:rsidR="0036357A" w:rsidRPr="006B2F26" w:rsidRDefault="00977CB2" w:rsidP="0036357A">
    <w:pPr>
      <w:pStyle w:val="Rodap"/>
      <w:tabs>
        <w:tab w:val="left" w:pos="142"/>
        <w:tab w:val="left" w:pos="284"/>
        <w:tab w:val="left" w:pos="426"/>
        <w:tab w:val="left" w:pos="6882"/>
      </w:tabs>
      <w:ind w:right="-143"/>
      <w:jc w:val="both"/>
      <w:rPr>
        <w:rFonts w:ascii="Calibri" w:hAnsi="Calibri" w:cs="Calibri"/>
        <w:sz w:val="16"/>
        <w:szCs w:val="16"/>
      </w:rPr>
    </w:pPr>
    <w:r>
      <w:tab/>
    </w:r>
    <w:r w:rsidR="0036357A">
      <w:rPr>
        <w:rFonts w:ascii="Calibri" w:hAnsi="Calibri" w:cs="Calibri"/>
        <w:b/>
        <w:bCs/>
        <w:sz w:val="16"/>
        <w:szCs w:val="16"/>
      </w:rPr>
      <w:t xml:space="preserve">          </w:t>
    </w:r>
    <w:r w:rsidR="0036357A" w:rsidRPr="006B2F26">
      <w:rPr>
        <w:rFonts w:ascii="Calibri" w:hAnsi="Calibri" w:cs="Calibri"/>
        <w:b/>
        <w:bCs/>
        <w:sz w:val="16"/>
        <w:szCs w:val="16"/>
      </w:rPr>
      <w:t xml:space="preserve">Setronix, </w:t>
    </w:r>
    <w:proofErr w:type="spellStart"/>
    <w:r w:rsidR="0036357A" w:rsidRPr="006B2F26">
      <w:rPr>
        <w:rFonts w:ascii="Calibri" w:hAnsi="Calibri" w:cs="Calibri"/>
        <w:b/>
        <w:bCs/>
        <w:sz w:val="16"/>
        <w:szCs w:val="16"/>
      </w:rPr>
      <w:t>Sociedade</w:t>
    </w:r>
    <w:proofErr w:type="spellEnd"/>
    <w:r w:rsidR="0036357A" w:rsidRPr="006B2F26">
      <w:rPr>
        <w:rFonts w:ascii="Calibri" w:hAnsi="Calibri" w:cs="Calibri"/>
        <w:b/>
        <w:bCs/>
        <w:sz w:val="16"/>
        <w:szCs w:val="16"/>
      </w:rPr>
      <w:t xml:space="preserve"> de </w:t>
    </w:r>
    <w:proofErr w:type="spellStart"/>
    <w:r w:rsidR="0036357A" w:rsidRPr="006B2F26">
      <w:rPr>
        <w:rFonts w:ascii="Calibri" w:hAnsi="Calibri" w:cs="Calibri"/>
        <w:b/>
        <w:bCs/>
        <w:sz w:val="16"/>
        <w:szCs w:val="16"/>
      </w:rPr>
      <w:t>Estudos</w:t>
    </w:r>
    <w:proofErr w:type="spellEnd"/>
    <w:r w:rsidR="0036357A" w:rsidRPr="006B2F26">
      <w:rPr>
        <w:rFonts w:ascii="Calibri" w:hAnsi="Calibri" w:cs="Calibri"/>
        <w:b/>
        <w:bCs/>
        <w:sz w:val="16"/>
        <w:szCs w:val="16"/>
      </w:rPr>
      <w:t xml:space="preserve"> e Emp. de Telecomunicações, S.A.</w:t>
    </w:r>
    <w:r w:rsidR="0036357A" w:rsidRPr="006B2F26">
      <w:rPr>
        <w:rFonts w:ascii="Calibri" w:hAnsi="Calibri" w:cs="Calibri"/>
        <w:sz w:val="16"/>
        <w:szCs w:val="16"/>
      </w:rPr>
      <w:t xml:space="preserve"> • Rua do Aqueduto nº6 e 6A • </w:t>
    </w:r>
    <w:proofErr w:type="spellStart"/>
    <w:r w:rsidR="0036357A" w:rsidRPr="006B2F26">
      <w:rPr>
        <w:rFonts w:ascii="Calibri" w:hAnsi="Calibri" w:cs="Calibri"/>
        <w:sz w:val="16"/>
        <w:szCs w:val="16"/>
      </w:rPr>
      <w:t>Quintanilho</w:t>
    </w:r>
    <w:proofErr w:type="spellEnd"/>
    <w:r w:rsidR="0036357A" w:rsidRPr="006B2F26">
      <w:rPr>
        <w:rFonts w:ascii="Calibri" w:hAnsi="Calibri" w:cs="Calibri"/>
        <w:sz w:val="16"/>
        <w:szCs w:val="16"/>
      </w:rPr>
      <w:t xml:space="preserve">, 2625-577, </w:t>
    </w:r>
    <w:proofErr w:type="spellStart"/>
    <w:r w:rsidR="0036357A" w:rsidRPr="006B2F26">
      <w:rPr>
        <w:rFonts w:ascii="Calibri" w:hAnsi="Calibri" w:cs="Calibri"/>
        <w:sz w:val="16"/>
        <w:szCs w:val="16"/>
      </w:rPr>
      <w:t>Vialonga</w:t>
    </w:r>
    <w:proofErr w:type="spellEnd"/>
  </w:p>
  <w:p w14:paraId="68F5989F" w14:textId="77777777" w:rsidR="0036357A" w:rsidRDefault="0036357A" w:rsidP="0036357A">
    <w:pPr>
      <w:pStyle w:val="Rodap"/>
      <w:tabs>
        <w:tab w:val="left" w:pos="6882"/>
      </w:tabs>
      <w:ind w:right="-143"/>
      <w:jc w:val="both"/>
      <w:rPr>
        <w:rFonts w:ascii="Calibri" w:hAnsi="Calibri" w:cs="Calibri"/>
        <w:sz w:val="16"/>
        <w:szCs w:val="16"/>
      </w:rPr>
    </w:pPr>
    <w:r>
      <w:rPr>
        <w:noProof/>
      </w:rPr>
      <mc:AlternateContent>
        <mc:Choice Requires="wps">
          <w:drawing>
            <wp:anchor distT="45720" distB="45720" distL="114300" distR="114300" simplePos="0" relativeHeight="251661312" behindDoc="0" locked="0" layoutInCell="1" allowOverlap="1" wp14:anchorId="0EEE4B8E" wp14:editId="66D54260">
              <wp:simplePos x="0" y="0"/>
              <wp:positionH relativeFrom="column">
                <wp:posOffset>118745</wp:posOffset>
              </wp:positionH>
              <wp:positionV relativeFrom="paragraph">
                <wp:posOffset>92710</wp:posOffset>
              </wp:positionV>
              <wp:extent cx="2296795" cy="390525"/>
              <wp:effectExtent l="0" t="0" r="0" b="4445"/>
              <wp:wrapNone/>
              <wp:docPr id="9"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6795" cy="390525"/>
                      </a:xfrm>
                      <a:prstGeom prst="rect">
                        <a:avLst/>
                      </a:prstGeom>
                      <a:noFill/>
                      <a:ln w="9525">
                        <a:noFill/>
                        <a:miter lim="800000"/>
                        <a:headEnd/>
                        <a:tailEnd/>
                      </a:ln>
                    </wps:spPr>
                    <wps:txbx>
                      <w:txbxContent>
                        <w:p w14:paraId="25903DC4" w14:textId="77777777" w:rsidR="0036357A" w:rsidRPr="00047294" w:rsidRDefault="0036357A" w:rsidP="0036357A">
                          <w:pPr>
                            <w:rPr>
                              <w:rFonts w:ascii="Calibri" w:hAnsi="Calibri" w:cs="Calibri"/>
                              <w:sz w:val="16"/>
                              <w:szCs w:val="16"/>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EEE4B8E" id="_x0000_t202" coordsize="21600,21600" o:spt="202" path="m,l,21600r21600,l21600,xe">
              <v:stroke joinstyle="miter"/>
              <v:path gradientshapeok="t" o:connecttype="rect"/>
            </v:shapetype>
            <v:shape id="Caixa de texto 7" o:spid="_x0000_s1026" type="#_x0000_t202" style="position:absolute;left:0;text-align:left;margin-left:9.35pt;margin-top:7.3pt;width:180.85pt;height:30.75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" filled="f" stroked="f">
              <v:textbox style="mso-fit-shape-to-text:t">
                <w:txbxContent>
                  <w:p w14:paraId="25903DC4" w14:textId="77777777" w:rsidR="0036357A" w:rsidRPr="00047294" w:rsidRDefault="0036357A" w:rsidP="0036357A">
                    <w:pPr>
                      <w:rPr>
                        <w:rFonts w:ascii="Calibri" w:hAnsi="Calibri" w:cs="Calibri"/>
                        <w:sz w:val="16"/>
                        <w:szCs w:val="16"/>
                      </w:rPr>
                    </w:pPr>
                  </w:p>
                </w:txbxContent>
              </v:textbox>
            </v:shape>
          </w:pict>
        </mc:Fallback>
      </mc:AlternateContent>
    </w:r>
    <w:r>
      <w:rPr>
        <w:rFonts w:ascii="Calibri" w:hAnsi="Calibri" w:cs="Calibri"/>
        <w:sz w:val="16"/>
        <w:szCs w:val="16"/>
      </w:rPr>
      <w:t xml:space="preserve">          </w:t>
    </w:r>
    <w:r w:rsidRPr="006B2F26">
      <w:rPr>
        <w:rFonts w:ascii="Calibri" w:hAnsi="Calibri" w:cs="Calibri"/>
        <w:sz w:val="16"/>
        <w:szCs w:val="16"/>
      </w:rPr>
      <w:t xml:space="preserve">Portugal </w:t>
    </w:r>
    <w:r w:rsidRPr="00DB2592">
      <w:rPr>
        <w:rFonts w:ascii="Calibri" w:hAnsi="Calibri" w:cs="Calibri"/>
        <w:color w:val="000000" w:themeColor="text1"/>
        <w:sz w:val="16"/>
        <w:szCs w:val="16"/>
      </w:rPr>
      <w:t xml:space="preserve">•  </w:t>
    </w:r>
    <w:hyperlink r:id="rId1" w:history="1">
      <w:r w:rsidRPr="00DB2592">
        <w:rPr>
          <w:rStyle w:val="Hiperligao"/>
          <w:rFonts w:ascii="Calibri" w:hAnsi="Calibri" w:cs="Calibri"/>
          <w:color w:val="000000" w:themeColor="text1"/>
          <w:sz w:val="16"/>
          <w:szCs w:val="16"/>
        </w:rPr>
        <w:t>www.setronix.pt</w:t>
      </w:r>
    </w:hyperlink>
    <w:r w:rsidRPr="00DB2592">
      <w:rPr>
        <w:rFonts w:ascii="Calibri" w:hAnsi="Calibri" w:cs="Calibri"/>
        <w:color w:val="000000" w:themeColor="text1"/>
        <w:sz w:val="16"/>
        <w:szCs w:val="16"/>
      </w:rPr>
      <w:t xml:space="preserve">  </w:t>
    </w:r>
    <w:r w:rsidRPr="006B2F26">
      <w:rPr>
        <w:rFonts w:ascii="Calibri" w:hAnsi="Calibri" w:cs="Calibri"/>
        <w:sz w:val="16"/>
        <w:szCs w:val="16"/>
      </w:rPr>
      <w:t xml:space="preserve">•  </w:t>
    </w:r>
    <w:proofErr w:type="gramStart"/>
    <w:r w:rsidRPr="006B2F26">
      <w:rPr>
        <w:rFonts w:ascii="Calibri" w:hAnsi="Calibri" w:cs="Calibri"/>
        <w:sz w:val="16"/>
        <w:szCs w:val="16"/>
      </w:rPr>
      <w:t>www.l</w:t>
    </w:r>
    <w:r>
      <w:rPr>
        <w:rFonts w:ascii="Calibri" w:hAnsi="Calibri" w:cs="Calibri"/>
        <w:sz w:val="16"/>
        <w:szCs w:val="16"/>
      </w:rPr>
      <w:t>i</w:t>
    </w:r>
    <w:r w:rsidRPr="006B2F26">
      <w:rPr>
        <w:rFonts w:ascii="Calibri" w:hAnsi="Calibri" w:cs="Calibri"/>
        <w:sz w:val="16"/>
        <w:szCs w:val="16"/>
      </w:rPr>
      <w:t>nkedin.com/company/setronix-sa  •</w:t>
    </w:r>
    <w:proofErr w:type="gramEnd"/>
    <w:r w:rsidRPr="006B2F26">
      <w:rPr>
        <w:rFonts w:ascii="Calibri" w:hAnsi="Calibri" w:cs="Calibri"/>
        <w:sz w:val="16"/>
        <w:szCs w:val="16"/>
      </w:rPr>
      <w:t xml:space="preserve"> Tax no. 500246815 • Tel. (+351) 214</w:t>
    </w:r>
    <w:r>
      <w:rPr>
        <w:rFonts w:ascii="Calibri" w:hAnsi="Calibri" w:cs="Calibri"/>
        <w:sz w:val="16"/>
        <w:szCs w:val="16"/>
      </w:rPr>
      <w:t xml:space="preserve"> </w:t>
    </w:r>
    <w:r w:rsidRPr="006B2F26">
      <w:rPr>
        <w:rFonts w:ascii="Calibri" w:hAnsi="Calibri" w:cs="Calibri"/>
        <w:sz w:val="16"/>
        <w:szCs w:val="16"/>
      </w:rPr>
      <w:t>548</w:t>
    </w:r>
    <w:r>
      <w:rPr>
        <w:rFonts w:ascii="Calibri" w:hAnsi="Calibri" w:cs="Calibri"/>
        <w:sz w:val="16"/>
        <w:szCs w:val="16"/>
      </w:rPr>
      <w:t xml:space="preserve"> </w:t>
    </w:r>
    <w:r w:rsidRPr="006B2F26">
      <w:rPr>
        <w:rFonts w:ascii="Calibri" w:hAnsi="Calibri" w:cs="Calibri"/>
        <w:sz w:val="16"/>
        <w:szCs w:val="16"/>
      </w:rPr>
      <w:t>280</w:t>
    </w:r>
  </w:p>
  <w:p w14:paraId="2BB79547" w14:textId="28B3C9D7" w:rsidR="0036357A" w:rsidRDefault="0036357A" w:rsidP="0036357A">
    <w:pPr>
      <w:pStyle w:val="Rodap"/>
      <w:tabs>
        <w:tab w:val="left" w:pos="6882"/>
      </w:tabs>
      <w:ind w:right="-143"/>
      <w:jc w:val="both"/>
      <w:rPr>
        <w:rFonts w:ascii="Calibri" w:hAnsi="Calibri" w:cs="Calibri"/>
        <w:sz w:val="16"/>
        <w:szCs w:val="16"/>
      </w:rPr>
    </w:pPr>
  </w:p>
  <w:p w14:paraId="12752FEF" w14:textId="30ECFE8E" w:rsidR="00977CB2" w:rsidRDefault="00977CB2" w:rsidP="00977CB2">
    <w:pPr>
      <w:pStyle w:val="Rodap"/>
      <w:ind w:left="-1134"/>
    </w:pPr>
  </w:p>
  <w:p w14:paraId="78232E05" w14:textId="77777777" w:rsidR="00977CB2" w:rsidRPr="00DE6101" w:rsidRDefault="00977CB2" w:rsidP="00977CB2">
    <w:pPr>
      <w:pStyle w:val="Rodap"/>
      <w:ind w:left="-1134"/>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2B04D" w14:textId="77777777" w:rsidR="00245615" w:rsidRPr="006B2F26" w:rsidRDefault="00245615" w:rsidP="00245615">
    <w:pPr>
      <w:pStyle w:val="Rodap"/>
      <w:tabs>
        <w:tab w:val="left" w:pos="142"/>
        <w:tab w:val="left" w:pos="284"/>
        <w:tab w:val="left" w:pos="426"/>
        <w:tab w:val="left" w:pos="6882"/>
      </w:tabs>
      <w:ind w:right="-143"/>
      <w:jc w:val="both"/>
      <w:rPr>
        <w:rFonts w:ascii="Calibri" w:hAnsi="Calibri" w:cs="Calibri"/>
        <w:sz w:val="16"/>
        <w:szCs w:val="16"/>
      </w:rPr>
    </w:pPr>
    <w:r>
      <w:rPr>
        <w:rFonts w:ascii="Calibri" w:hAnsi="Calibri" w:cs="Calibri"/>
        <w:b/>
        <w:bCs/>
        <w:sz w:val="16"/>
        <w:szCs w:val="16"/>
      </w:rPr>
      <w:t xml:space="preserve">          </w:t>
    </w:r>
    <w:r w:rsidRPr="006B2F26">
      <w:rPr>
        <w:rFonts w:ascii="Calibri" w:hAnsi="Calibri" w:cs="Calibri"/>
        <w:b/>
        <w:bCs/>
        <w:sz w:val="16"/>
        <w:szCs w:val="16"/>
      </w:rPr>
      <w:t xml:space="preserve">Setronix, </w:t>
    </w:r>
    <w:proofErr w:type="spellStart"/>
    <w:r w:rsidRPr="006B2F26">
      <w:rPr>
        <w:rFonts w:ascii="Calibri" w:hAnsi="Calibri" w:cs="Calibri"/>
        <w:b/>
        <w:bCs/>
        <w:sz w:val="16"/>
        <w:szCs w:val="16"/>
      </w:rPr>
      <w:t>Sociedade</w:t>
    </w:r>
    <w:proofErr w:type="spellEnd"/>
    <w:r w:rsidRPr="006B2F26">
      <w:rPr>
        <w:rFonts w:ascii="Calibri" w:hAnsi="Calibri" w:cs="Calibri"/>
        <w:b/>
        <w:bCs/>
        <w:sz w:val="16"/>
        <w:szCs w:val="16"/>
      </w:rPr>
      <w:t xml:space="preserve"> de </w:t>
    </w:r>
    <w:proofErr w:type="spellStart"/>
    <w:r w:rsidRPr="006B2F26">
      <w:rPr>
        <w:rFonts w:ascii="Calibri" w:hAnsi="Calibri" w:cs="Calibri"/>
        <w:b/>
        <w:bCs/>
        <w:sz w:val="16"/>
        <w:szCs w:val="16"/>
      </w:rPr>
      <w:t>Estudos</w:t>
    </w:r>
    <w:proofErr w:type="spellEnd"/>
    <w:r w:rsidRPr="006B2F26">
      <w:rPr>
        <w:rFonts w:ascii="Calibri" w:hAnsi="Calibri" w:cs="Calibri"/>
        <w:b/>
        <w:bCs/>
        <w:sz w:val="16"/>
        <w:szCs w:val="16"/>
      </w:rPr>
      <w:t xml:space="preserve"> e Emp. de Telecomunicações, S.A.</w:t>
    </w:r>
    <w:r w:rsidRPr="006B2F26">
      <w:rPr>
        <w:rFonts w:ascii="Calibri" w:hAnsi="Calibri" w:cs="Calibri"/>
        <w:sz w:val="16"/>
        <w:szCs w:val="16"/>
      </w:rPr>
      <w:t xml:space="preserve"> • Rua do Aqueduto nº6 e 6A • </w:t>
    </w:r>
    <w:proofErr w:type="spellStart"/>
    <w:r w:rsidRPr="006B2F26">
      <w:rPr>
        <w:rFonts w:ascii="Calibri" w:hAnsi="Calibri" w:cs="Calibri"/>
        <w:sz w:val="16"/>
        <w:szCs w:val="16"/>
      </w:rPr>
      <w:t>Quintanilho</w:t>
    </w:r>
    <w:proofErr w:type="spellEnd"/>
    <w:r w:rsidRPr="006B2F26">
      <w:rPr>
        <w:rFonts w:ascii="Calibri" w:hAnsi="Calibri" w:cs="Calibri"/>
        <w:sz w:val="16"/>
        <w:szCs w:val="16"/>
      </w:rPr>
      <w:t xml:space="preserve">, 2625-577, </w:t>
    </w:r>
    <w:proofErr w:type="spellStart"/>
    <w:r w:rsidRPr="006B2F26">
      <w:rPr>
        <w:rFonts w:ascii="Calibri" w:hAnsi="Calibri" w:cs="Calibri"/>
        <w:sz w:val="16"/>
        <w:szCs w:val="16"/>
      </w:rPr>
      <w:t>Vialonga</w:t>
    </w:r>
    <w:proofErr w:type="spellEnd"/>
  </w:p>
  <w:p w14:paraId="2D925B15" w14:textId="0016D80E" w:rsidR="00245615" w:rsidRDefault="00245615" w:rsidP="00245615">
    <w:pPr>
      <w:pStyle w:val="Rodap"/>
      <w:tabs>
        <w:tab w:val="left" w:pos="6882"/>
      </w:tabs>
      <w:ind w:right="-143"/>
      <w:jc w:val="both"/>
      <w:rPr>
        <w:rFonts w:ascii="Calibri" w:hAnsi="Calibri" w:cs="Calibri"/>
        <w:sz w:val="16"/>
        <w:szCs w:val="16"/>
      </w:rPr>
    </w:pPr>
    <w:r>
      <w:rPr>
        <w:noProof/>
      </w:rPr>
      <mc:AlternateContent>
        <mc:Choice Requires="wps">
          <w:drawing>
            <wp:anchor distT="45720" distB="45720" distL="114300" distR="114300" simplePos="0" relativeHeight="251659264" behindDoc="0" locked="0" layoutInCell="1" allowOverlap="1" wp14:anchorId="06770A96" wp14:editId="1FDDC255">
              <wp:simplePos x="0" y="0"/>
              <wp:positionH relativeFrom="column">
                <wp:posOffset>118745</wp:posOffset>
              </wp:positionH>
              <wp:positionV relativeFrom="paragraph">
                <wp:posOffset>92710</wp:posOffset>
              </wp:positionV>
              <wp:extent cx="2296795" cy="390525"/>
              <wp:effectExtent l="0" t="0" r="0" b="4445"/>
              <wp:wrapNone/>
              <wp:docPr id="257642077"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6795" cy="390525"/>
                      </a:xfrm>
                      <a:prstGeom prst="rect">
                        <a:avLst/>
                      </a:prstGeom>
                      <a:noFill/>
                      <a:ln w="9525">
                        <a:noFill/>
                        <a:miter lim="800000"/>
                        <a:headEnd/>
                        <a:tailEnd/>
                      </a:ln>
                    </wps:spPr>
                    <wps:txbx>
                      <w:txbxContent>
                        <w:p w14:paraId="5F1C8C52" w14:textId="77777777" w:rsidR="00245615" w:rsidRPr="00047294" w:rsidRDefault="00245615" w:rsidP="00245615">
                          <w:pPr>
                            <w:rPr>
                              <w:rFonts w:ascii="Calibri" w:hAnsi="Calibri" w:cs="Calibri"/>
                              <w:sz w:val="16"/>
                              <w:szCs w:val="16"/>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6770A96" id="_x0000_t202" coordsize="21600,21600" o:spt="202" path="m,l,21600r21600,l21600,xe">
              <v:stroke joinstyle="miter"/>
              <v:path gradientshapeok="t" o:connecttype="rect"/>
            </v:shapetype>
            <v:shape id="_x0000_s1027" type="#_x0000_t202" style="position:absolute;left:0;text-align:left;margin-left:9.35pt;margin-top:7.3pt;width:180.85pt;height:30.75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" filled="f" stroked="f">
              <v:textbox style="mso-fit-shape-to-text:t">
                <w:txbxContent>
                  <w:p w14:paraId="5F1C8C52" w14:textId="77777777" w:rsidR="00245615" w:rsidRPr="00047294" w:rsidRDefault="00245615" w:rsidP="00245615">
                    <w:pPr>
                      <w:rPr>
                        <w:rFonts w:ascii="Calibri" w:hAnsi="Calibri" w:cs="Calibri"/>
                        <w:sz w:val="16"/>
                        <w:szCs w:val="16"/>
                      </w:rPr>
                    </w:pPr>
                  </w:p>
                </w:txbxContent>
              </v:textbox>
            </v:shape>
          </w:pict>
        </mc:Fallback>
      </mc:AlternateContent>
    </w:r>
    <w:r>
      <w:rPr>
        <w:rFonts w:ascii="Calibri" w:hAnsi="Calibri" w:cs="Calibri"/>
        <w:sz w:val="16"/>
        <w:szCs w:val="16"/>
      </w:rPr>
      <w:t xml:space="preserve">          </w:t>
    </w:r>
    <w:r w:rsidRPr="006B2F26">
      <w:rPr>
        <w:rFonts w:ascii="Calibri" w:hAnsi="Calibri" w:cs="Calibri"/>
        <w:sz w:val="16"/>
        <w:szCs w:val="16"/>
      </w:rPr>
      <w:t xml:space="preserve">Portugal </w:t>
    </w:r>
    <w:r w:rsidRPr="00DB2592">
      <w:rPr>
        <w:rFonts w:ascii="Calibri" w:hAnsi="Calibri" w:cs="Calibri"/>
        <w:color w:val="000000" w:themeColor="text1"/>
        <w:sz w:val="16"/>
        <w:szCs w:val="16"/>
      </w:rPr>
      <w:t xml:space="preserve">•  </w:t>
    </w:r>
    <w:hyperlink r:id="rId1" w:history="1">
      <w:r w:rsidRPr="00DB2592">
        <w:rPr>
          <w:rStyle w:val="Hiperligao"/>
          <w:rFonts w:ascii="Calibri" w:hAnsi="Calibri" w:cs="Calibri"/>
          <w:color w:val="000000" w:themeColor="text1"/>
          <w:sz w:val="16"/>
          <w:szCs w:val="16"/>
        </w:rPr>
        <w:t>www.setronix.pt</w:t>
      </w:r>
    </w:hyperlink>
    <w:r w:rsidRPr="00DB2592">
      <w:rPr>
        <w:rFonts w:ascii="Calibri" w:hAnsi="Calibri" w:cs="Calibri"/>
        <w:color w:val="000000" w:themeColor="text1"/>
        <w:sz w:val="16"/>
        <w:szCs w:val="16"/>
      </w:rPr>
      <w:t xml:space="preserve">  </w:t>
    </w:r>
    <w:r w:rsidRPr="006B2F26">
      <w:rPr>
        <w:rFonts w:ascii="Calibri" w:hAnsi="Calibri" w:cs="Calibri"/>
        <w:sz w:val="16"/>
        <w:szCs w:val="16"/>
      </w:rPr>
      <w:t xml:space="preserve">•  </w:t>
    </w:r>
    <w:proofErr w:type="gramStart"/>
    <w:r w:rsidRPr="006B2F26">
      <w:rPr>
        <w:rFonts w:ascii="Calibri" w:hAnsi="Calibri" w:cs="Calibri"/>
        <w:sz w:val="16"/>
        <w:szCs w:val="16"/>
      </w:rPr>
      <w:t>www.l</w:t>
    </w:r>
    <w:r>
      <w:rPr>
        <w:rFonts w:ascii="Calibri" w:hAnsi="Calibri" w:cs="Calibri"/>
        <w:sz w:val="16"/>
        <w:szCs w:val="16"/>
      </w:rPr>
      <w:t>i</w:t>
    </w:r>
    <w:r w:rsidRPr="006B2F26">
      <w:rPr>
        <w:rFonts w:ascii="Calibri" w:hAnsi="Calibri" w:cs="Calibri"/>
        <w:sz w:val="16"/>
        <w:szCs w:val="16"/>
      </w:rPr>
      <w:t>nkedin.com/company/setronix-sa  •</w:t>
    </w:r>
    <w:proofErr w:type="gramEnd"/>
    <w:r w:rsidRPr="006B2F26">
      <w:rPr>
        <w:rFonts w:ascii="Calibri" w:hAnsi="Calibri" w:cs="Calibri"/>
        <w:sz w:val="16"/>
        <w:szCs w:val="16"/>
      </w:rPr>
      <w:t xml:space="preserve"> Tax no. 500246815 • Tel. (+351) 214</w:t>
    </w:r>
    <w:r>
      <w:rPr>
        <w:rFonts w:ascii="Calibri" w:hAnsi="Calibri" w:cs="Calibri"/>
        <w:sz w:val="16"/>
        <w:szCs w:val="16"/>
      </w:rPr>
      <w:t xml:space="preserve"> </w:t>
    </w:r>
    <w:r w:rsidRPr="006B2F26">
      <w:rPr>
        <w:rFonts w:ascii="Calibri" w:hAnsi="Calibri" w:cs="Calibri"/>
        <w:sz w:val="16"/>
        <w:szCs w:val="16"/>
      </w:rPr>
      <w:t>548</w:t>
    </w:r>
    <w:r>
      <w:rPr>
        <w:rFonts w:ascii="Calibri" w:hAnsi="Calibri" w:cs="Calibri"/>
        <w:sz w:val="16"/>
        <w:szCs w:val="16"/>
      </w:rPr>
      <w:t xml:space="preserve"> </w:t>
    </w:r>
    <w:r w:rsidRPr="006B2F26">
      <w:rPr>
        <w:rFonts w:ascii="Calibri" w:hAnsi="Calibri" w:cs="Calibri"/>
        <w:sz w:val="16"/>
        <w:szCs w:val="16"/>
      </w:rPr>
      <w:t>280</w:t>
    </w:r>
  </w:p>
  <w:p w14:paraId="62BCF7B0" w14:textId="14531034" w:rsidR="00245615" w:rsidRPr="0094312C" w:rsidRDefault="00245615" w:rsidP="00245615">
    <w:pPr>
      <w:pStyle w:val="Rodap"/>
      <w:tabs>
        <w:tab w:val="left" w:pos="6882"/>
      </w:tabs>
      <w:ind w:right="-143"/>
      <w:jc w:val="both"/>
    </w:pPr>
    <w:r>
      <w:rPr>
        <w:rFonts w:ascii="Calibri" w:hAnsi="Calibri" w:cs="Calibri"/>
        <w:sz w:val="16"/>
        <w:szCs w:val="16"/>
      </w:rPr>
      <w:tab/>
    </w:r>
    <w:r>
      <w:rPr>
        <w:rFonts w:ascii="Calibri" w:hAnsi="Calibri" w:cs="Calibri"/>
        <w:sz w:val="16"/>
        <w:szCs w:val="16"/>
      </w:rPr>
      <w:tab/>
    </w:r>
  </w:p>
  <w:p w14:paraId="31F080D3" w14:textId="77777777" w:rsidR="004742F9" w:rsidRPr="00DE6101" w:rsidRDefault="004742F9" w:rsidP="00DE6101">
    <w:pPr>
      <w:pStyle w:val="Rodap"/>
      <w:ind w:left="-1134"/>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A0F44" w14:textId="77777777" w:rsidR="00817635" w:rsidRDefault="00817635" w:rsidP="00E378AB">
      <w:r>
        <w:separator/>
      </w:r>
    </w:p>
  </w:footnote>
  <w:footnote w:type="continuationSeparator" w:id="0">
    <w:p w14:paraId="424A8871" w14:textId="77777777" w:rsidR="00817635" w:rsidRDefault="00817635" w:rsidP="00E37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66D78" w14:textId="77777777" w:rsidR="00573A02" w:rsidRDefault="00573A02" w:rsidP="00904B97">
    <w:pPr>
      <w:jc w:val="center"/>
    </w:pPr>
  </w:p>
  <w:p w14:paraId="1F425F4D" w14:textId="77777777" w:rsidR="00573A02" w:rsidRDefault="00573A02" w:rsidP="00904B97">
    <w:pPr>
      <w:jc w:val="center"/>
    </w:pPr>
  </w:p>
  <w:p w14:paraId="504EC41F" w14:textId="77777777" w:rsidR="00573A02" w:rsidRDefault="00573A02" w:rsidP="00904B97">
    <w:pPr>
      <w:jc w:val="center"/>
    </w:pPr>
  </w:p>
  <w:p w14:paraId="78C6A71C" w14:textId="77777777" w:rsidR="0020525C" w:rsidRPr="00E36767" w:rsidRDefault="00977CB2" w:rsidP="00904B97">
    <w:pPr>
      <w:jc w:val="center"/>
    </w:pPr>
    <w:r w:rsidRPr="00573A02">
      <w:rPr>
        <w:noProof/>
      </w:rPr>
      <w:drawing>
        <wp:inline distT="0" distB="0" distL="0" distR="0" wp14:anchorId="26C833B5" wp14:editId="69746ED5">
          <wp:extent cx="1619250" cy="609600"/>
          <wp:effectExtent l="0" t="0" r="0" b="0"/>
          <wp:docPr id="1" name="Imagem 1" descr="logo_SETRONIX_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ETRONIX_3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6096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D8675" w14:textId="77777777" w:rsidR="00573A02" w:rsidRDefault="00573A02">
    <w:pPr>
      <w:pStyle w:val="Cabealho"/>
    </w:pPr>
  </w:p>
  <w:p w14:paraId="6B4C05DA" w14:textId="77777777" w:rsidR="00573A02" w:rsidRDefault="00573A02">
    <w:pPr>
      <w:pStyle w:val="Cabealho"/>
    </w:pPr>
  </w:p>
  <w:p w14:paraId="5E8963BF" w14:textId="77777777" w:rsidR="00573A02" w:rsidRDefault="00573A02">
    <w:pPr>
      <w:pStyle w:val="Cabealho"/>
    </w:pPr>
  </w:p>
  <w:p w14:paraId="57C4716C" w14:textId="77777777" w:rsidR="00573A02" w:rsidRDefault="00977CB2" w:rsidP="00573A02">
    <w:pPr>
      <w:pStyle w:val="Cabealho"/>
      <w:jc w:val="center"/>
    </w:pPr>
    <w:r w:rsidRPr="00573A02">
      <w:rPr>
        <w:noProof/>
      </w:rPr>
      <w:drawing>
        <wp:inline distT="0" distB="0" distL="0" distR="0" wp14:anchorId="0C3D4532" wp14:editId="25944D82">
          <wp:extent cx="1619250" cy="609600"/>
          <wp:effectExtent l="0" t="0" r="0" b="0"/>
          <wp:docPr id="2" name="Imagem 2" descr="logo_SETRONIX_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ETRONIX_3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609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99837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63291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5207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6FC90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F666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4F697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D890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8ED7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A69A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CEA092"/>
    <w:lvl w:ilvl="0">
      <w:start w:val="1"/>
      <w:numFmt w:val="bullet"/>
      <w:lvlText w:val=""/>
      <w:lvlJc w:val="left"/>
      <w:pPr>
        <w:tabs>
          <w:tab w:val="num" w:pos="360"/>
        </w:tabs>
        <w:ind w:left="360" w:hanging="360"/>
      </w:pPr>
      <w:rPr>
        <w:rFonts w:ascii="Symbol" w:hAnsi="Symbol" w:hint="default"/>
      </w:rPr>
    </w:lvl>
  </w:abstractNum>
  <w:num w:numId="1" w16cid:durableId="1303196063">
    <w:abstractNumId w:val="9"/>
  </w:num>
  <w:num w:numId="2" w16cid:durableId="697584949">
    <w:abstractNumId w:val="7"/>
  </w:num>
  <w:num w:numId="3" w16cid:durableId="796529093">
    <w:abstractNumId w:val="6"/>
  </w:num>
  <w:num w:numId="4" w16cid:durableId="329991634">
    <w:abstractNumId w:val="5"/>
  </w:num>
  <w:num w:numId="5" w16cid:durableId="947738960">
    <w:abstractNumId w:val="4"/>
  </w:num>
  <w:num w:numId="6" w16cid:durableId="527452200">
    <w:abstractNumId w:val="8"/>
  </w:num>
  <w:num w:numId="7" w16cid:durableId="2131779982">
    <w:abstractNumId w:val="3"/>
  </w:num>
  <w:num w:numId="8" w16cid:durableId="170415159">
    <w:abstractNumId w:val="2"/>
  </w:num>
  <w:num w:numId="9" w16cid:durableId="305745556">
    <w:abstractNumId w:val="1"/>
  </w:num>
  <w:num w:numId="10" w16cid:durableId="1740396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B2"/>
    <w:rsid w:val="00062985"/>
    <w:rsid w:val="00077B57"/>
    <w:rsid w:val="000A654F"/>
    <w:rsid w:val="000E2074"/>
    <w:rsid w:val="00103D95"/>
    <w:rsid w:val="00126F41"/>
    <w:rsid w:val="001A1A19"/>
    <w:rsid w:val="001B623B"/>
    <w:rsid w:val="0020525C"/>
    <w:rsid w:val="002300C2"/>
    <w:rsid w:val="00245615"/>
    <w:rsid w:val="00266C1F"/>
    <w:rsid w:val="002B41B1"/>
    <w:rsid w:val="002D450A"/>
    <w:rsid w:val="002F2D0C"/>
    <w:rsid w:val="00303B30"/>
    <w:rsid w:val="00337234"/>
    <w:rsid w:val="003513C4"/>
    <w:rsid w:val="00354D1A"/>
    <w:rsid w:val="0036357A"/>
    <w:rsid w:val="003B76DD"/>
    <w:rsid w:val="003F73E3"/>
    <w:rsid w:val="00403310"/>
    <w:rsid w:val="00446029"/>
    <w:rsid w:val="004742F9"/>
    <w:rsid w:val="004B6499"/>
    <w:rsid w:val="004F0689"/>
    <w:rsid w:val="00524607"/>
    <w:rsid w:val="00573A02"/>
    <w:rsid w:val="0057766B"/>
    <w:rsid w:val="00587612"/>
    <w:rsid w:val="005A0A66"/>
    <w:rsid w:val="005D4B0B"/>
    <w:rsid w:val="005E221A"/>
    <w:rsid w:val="00621781"/>
    <w:rsid w:val="006224E1"/>
    <w:rsid w:val="00625E5C"/>
    <w:rsid w:val="00626B7B"/>
    <w:rsid w:val="00656AC4"/>
    <w:rsid w:val="00677F25"/>
    <w:rsid w:val="0069464B"/>
    <w:rsid w:val="006B57A4"/>
    <w:rsid w:val="006F1993"/>
    <w:rsid w:val="007079D2"/>
    <w:rsid w:val="00724C25"/>
    <w:rsid w:val="00733843"/>
    <w:rsid w:val="007618B4"/>
    <w:rsid w:val="00784850"/>
    <w:rsid w:val="007A6750"/>
    <w:rsid w:val="00817635"/>
    <w:rsid w:val="00840943"/>
    <w:rsid w:val="0084385F"/>
    <w:rsid w:val="00852A76"/>
    <w:rsid w:val="00873D63"/>
    <w:rsid w:val="008F7D01"/>
    <w:rsid w:val="00904B97"/>
    <w:rsid w:val="009273DB"/>
    <w:rsid w:val="0097783E"/>
    <w:rsid w:val="00977CB2"/>
    <w:rsid w:val="0098612D"/>
    <w:rsid w:val="009C30C0"/>
    <w:rsid w:val="00A27660"/>
    <w:rsid w:val="00A45600"/>
    <w:rsid w:val="00AA4AF9"/>
    <w:rsid w:val="00B2191E"/>
    <w:rsid w:val="00BE7BD2"/>
    <w:rsid w:val="00C13526"/>
    <w:rsid w:val="00C74C4A"/>
    <w:rsid w:val="00CB7FCC"/>
    <w:rsid w:val="00CE4879"/>
    <w:rsid w:val="00D2103B"/>
    <w:rsid w:val="00D400E9"/>
    <w:rsid w:val="00D70A00"/>
    <w:rsid w:val="00DB4486"/>
    <w:rsid w:val="00DE6101"/>
    <w:rsid w:val="00E34E9D"/>
    <w:rsid w:val="00E36767"/>
    <w:rsid w:val="00E378AB"/>
    <w:rsid w:val="00E42179"/>
    <w:rsid w:val="00ED0B15"/>
    <w:rsid w:val="00ED349F"/>
    <w:rsid w:val="00EE4311"/>
    <w:rsid w:val="00F13DDA"/>
    <w:rsid w:val="00FC3784"/>
    <w:rsid w:val="00FF0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2AF5FD"/>
  <w15:chartTrackingRefBased/>
  <w15:docId w15:val="{79200125-3F86-4559-972C-A20E83D8C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pt-PT" w:bidi="ar-SA"/>
      </w:rPr>
    </w:rPrDefault>
    <w:pPrDefault/>
  </w:docDefaults>
  <w:latentStyles w:defLockedState="0" w:defUIPriority="0" w:defSemiHidden="0" w:defUnhideWhenUsed="0" w:defQFormat="0" w:count="376">
    <w:lsdException w:name="Normal"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footer" w:uiPriority="99"/>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Note Heading"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annotation subjec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uiPriority="3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ocked/>
    <w:rsid w:val="009C30C0"/>
    <w:pPr>
      <w:spacing w:before="120" w:after="240"/>
      <w:ind w:left="720"/>
      <w:jc w:val="both"/>
    </w:pPr>
    <w:rPr>
      <w:rFonts w:ascii="Arial" w:hAnsi="Arial"/>
      <w:sz w:val="20"/>
      <w:szCs w:val="20"/>
      <w:lang w:eastAsia="en-US"/>
    </w:rPr>
  </w:style>
  <w:style w:type="paragraph" w:customStyle="1" w:styleId="Realce">
    <w:name w:val="Realce"/>
    <w:basedOn w:val="Normal"/>
    <w:autoRedefine/>
    <w:locked/>
    <w:rsid w:val="009C30C0"/>
    <w:pPr>
      <w:spacing w:after="120" w:line="360" w:lineRule="auto"/>
    </w:pPr>
    <w:rPr>
      <w:rFonts w:ascii="Arial" w:hAnsi="Arial"/>
      <w:sz w:val="20"/>
      <w:szCs w:val="20"/>
      <w:lang w:eastAsia="en-US"/>
    </w:rPr>
  </w:style>
  <w:style w:type="paragraph" w:styleId="Cabealho">
    <w:name w:val="header"/>
    <w:basedOn w:val="Normal"/>
    <w:locked/>
    <w:rsid w:val="0020525C"/>
    <w:pPr>
      <w:tabs>
        <w:tab w:val="center" w:pos="4252"/>
        <w:tab w:val="right" w:pos="8504"/>
      </w:tabs>
    </w:pPr>
  </w:style>
  <w:style w:type="paragraph" w:styleId="Rodap">
    <w:name w:val="footer"/>
    <w:basedOn w:val="Normal"/>
    <w:link w:val="RodapCarter"/>
    <w:uiPriority w:val="99"/>
    <w:locked/>
    <w:rsid w:val="0020525C"/>
    <w:pPr>
      <w:tabs>
        <w:tab w:val="center" w:pos="4252"/>
        <w:tab w:val="right" w:pos="8504"/>
      </w:tabs>
    </w:pPr>
  </w:style>
  <w:style w:type="table" w:customStyle="1" w:styleId="Tabelacomgrelha">
    <w:name w:val="Tabela com grelha"/>
    <w:basedOn w:val="Tabelanormal"/>
    <w:uiPriority w:val="39"/>
    <w:locked/>
    <w:rsid w:val="00205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Tipodeletrapredefinidodopargrafo"/>
    <w:locked/>
    <w:rsid w:val="0098612D"/>
  </w:style>
  <w:style w:type="paragraph" w:styleId="Corpodetexto">
    <w:name w:val="Body Text"/>
    <w:basedOn w:val="Normal"/>
    <w:link w:val="CorpodetextoCarter"/>
    <w:rsid w:val="00EE4311"/>
    <w:pPr>
      <w:spacing w:after="120"/>
    </w:pPr>
    <w:rPr>
      <w:rFonts w:ascii="Arial" w:hAnsi="Arial"/>
      <w:sz w:val="22"/>
      <w:szCs w:val="22"/>
    </w:rPr>
  </w:style>
  <w:style w:type="character" w:styleId="Hiperligao">
    <w:name w:val="Hyperlink"/>
    <w:locked/>
    <w:rsid w:val="00840943"/>
    <w:rPr>
      <w:color w:val="0000FF"/>
      <w:u w:val="single"/>
    </w:rPr>
  </w:style>
  <w:style w:type="character" w:customStyle="1" w:styleId="CorpodetextoCarter">
    <w:name w:val="Corpo de texto Caráter"/>
    <w:link w:val="Corpodetexto"/>
    <w:rsid w:val="00977CB2"/>
    <w:rPr>
      <w:rFonts w:ascii="Arial" w:hAnsi="Arial"/>
      <w:sz w:val="22"/>
      <w:szCs w:val="22"/>
    </w:rPr>
  </w:style>
  <w:style w:type="paragraph" w:customStyle="1" w:styleId="Default">
    <w:name w:val="Default"/>
    <w:rsid w:val="00977CB2"/>
    <w:pPr>
      <w:widowControl w:val="0"/>
      <w:autoSpaceDE w:val="0"/>
      <w:autoSpaceDN w:val="0"/>
      <w:adjustRightInd w:val="0"/>
    </w:pPr>
    <w:rPr>
      <w:rFonts w:ascii="Myriad Pro" w:hAnsi="Myriad Pro" w:cs="Myriad Pro"/>
      <w:color w:val="000000"/>
      <w:sz w:val="24"/>
      <w:szCs w:val="24"/>
    </w:rPr>
  </w:style>
  <w:style w:type="paragraph" w:customStyle="1" w:styleId="CM4">
    <w:name w:val="CM4"/>
    <w:basedOn w:val="Default"/>
    <w:next w:val="Default"/>
    <w:uiPriority w:val="99"/>
    <w:rsid w:val="00977CB2"/>
    <w:rPr>
      <w:rFonts w:cs="Times New Roman"/>
      <w:color w:val="auto"/>
    </w:rPr>
  </w:style>
  <w:style w:type="paragraph" w:customStyle="1" w:styleId="CM2">
    <w:name w:val="CM2"/>
    <w:basedOn w:val="Default"/>
    <w:next w:val="Default"/>
    <w:uiPriority w:val="99"/>
    <w:rsid w:val="00977CB2"/>
    <w:pPr>
      <w:spacing w:line="273" w:lineRule="atLeast"/>
    </w:pPr>
    <w:rPr>
      <w:rFonts w:cs="Times New Roman"/>
      <w:color w:val="auto"/>
    </w:rPr>
  </w:style>
  <w:style w:type="paragraph" w:styleId="PargrafodaLista">
    <w:name w:val="List Paragraph"/>
    <w:basedOn w:val="Normal"/>
    <w:uiPriority w:val="34"/>
    <w:qFormat/>
    <w:rsid w:val="00977CB2"/>
    <w:pPr>
      <w:spacing w:after="160" w:line="256" w:lineRule="auto"/>
      <w:ind w:left="720"/>
      <w:contextualSpacing/>
    </w:pPr>
    <w:rPr>
      <w:rFonts w:ascii="Calibri" w:eastAsia="Calibri" w:hAnsi="Calibri"/>
      <w:sz w:val="22"/>
      <w:szCs w:val="22"/>
      <w:lang w:eastAsia="en-US"/>
    </w:rPr>
  </w:style>
  <w:style w:type="character" w:customStyle="1" w:styleId="RodapCarter">
    <w:name w:val="Rodapé Caráter"/>
    <w:link w:val="Rodap"/>
    <w:uiPriority w:val="99"/>
    <w:rsid w:val="0024561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98089">
      <w:bodyDiv w:val="1"/>
      <w:marLeft w:val="0"/>
      <w:marRight w:val="0"/>
      <w:marTop w:val="0"/>
      <w:marBottom w:val="0"/>
      <w:divBdr>
        <w:top w:val="none" w:sz="0" w:space="0" w:color="auto"/>
        <w:left w:val="none" w:sz="0" w:space="0" w:color="auto"/>
        <w:bottom w:val="none" w:sz="0" w:space="0" w:color="auto"/>
        <w:right w:val="none" w:sz="0" w:space="0" w:color="auto"/>
      </w:divBdr>
      <w:divsChild>
        <w:div w:id="100875625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50800116">
              <w:marLeft w:val="0"/>
              <w:marRight w:val="0"/>
              <w:marTop w:val="0"/>
              <w:marBottom w:val="240"/>
              <w:divBdr>
                <w:top w:val="none" w:sz="0" w:space="0" w:color="auto"/>
                <w:left w:val="none" w:sz="0" w:space="0" w:color="auto"/>
                <w:bottom w:val="none" w:sz="0" w:space="0" w:color="auto"/>
                <w:right w:val="none" w:sz="0" w:space="0" w:color="auto"/>
              </w:divBdr>
            </w:div>
            <w:div w:id="1211191215">
              <w:marLeft w:val="0"/>
              <w:marRight w:val="0"/>
              <w:marTop w:val="180"/>
              <w:marBottom w:val="240"/>
              <w:divBdr>
                <w:top w:val="none" w:sz="0" w:space="0" w:color="auto"/>
                <w:left w:val="none" w:sz="0" w:space="0" w:color="auto"/>
                <w:bottom w:val="none" w:sz="0" w:space="0" w:color="auto"/>
                <w:right w:val="none" w:sz="0" w:space="0" w:color="auto"/>
              </w:divBdr>
            </w:div>
            <w:div w:id="1728880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77143789">
      <w:bodyDiv w:val="1"/>
      <w:marLeft w:val="0"/>
      <w:marRight w:val="0"/>
      <w:marTop w:val="0"/>
      <w:marBottom w:val="0"/>
      <w:divBdr>
        <w:top w:val="none" w:sz="0" w:space="0" w:color="auto"/>
        <w:left w:val="none" w:sz="0" w:space="0" w:color="auto"/>
        <w:bottom w:val="none" w:sz="0" w:space="0" w:color="auto"/>
        <w:right w:val="none" w:sz="0" w:space="0" w:color="auto"/>
      </w:divBdr>
    </w:div>
    <w:div w:id="308753258">
      <w:bodyDiv w:val="1"/>
      <w:marLeft w:val="0"/>
      <w:marRight w:val="0"/>
      <w:marTop w:val="0"/>
      <w:marBottom w:val="0"/>
      <w:divBdr>
        <w:top w:val="none" w:sz="0" w:space="0" w:color="auto"/>
        <w:left w:val="none" w:sz="0" w:space="0" w:color="auto"/>
        <w:bottom w:val="none" w:sz="0" w:space="0" w:color="auto"/>
        <w:right w:val="none" w:sz="0" w:space="0" w:color="auto"/>
      </w:divBdr>
      <w:divsChild>
        <w:div w:id="1862163095">
          <w:marLeft w:val="0"/>
          <w:marRight w:val="0"/>
          <w:marTop w:val="180"/>
          <w:marBottom w:val="240"/>
          <w:divBdr>
            <w:top w:val="none" w:sz="0" w:space="0" w:color="auto"/>
            <w:left w:val="none" w:sz="0" w:space="0" w:color="auto"/>
            <w:bottom w:val="none" w:sz="0" w:space="0" w:color="auto"/>
            <w:right w:val="none" w:sz="0" w:space="0" w:color="auto"/>
          </w:divBdr>
        </w:div>
        <w:div w:id="117920971">
          <w:marLeft w:val="0"/>
          <w:marRight w:val="0"/>
          <w:marTop w:val="180"/>
          <w:marBottom w:val="0"/>
          <w:divBdr>
            <w:top w:val="none" w:sz="0" w:space="0" w:color="auto"/>
            <w:left w:val="none" w:sz="0" w:space="0" w:color="auto"/>
            <w:bottom w:val="none" w:sz="0" w:space="0" w:color="auto"/>
            <w:right w:val="none" w:sz="0" w:space="0" w:color="auto"/>
          </w:divBdr>
        </w:div>
      </w:divsChild>
    </w:div>
    <w:div w:id="975453056">
      <w:bodyDiv w:val="1"/>
      <w:marLeft w:val="0"/>
      <w:marRight w:val="0"/>
      <w:marTop w:val="0"/>
      <w:marBottom w:val="0"/>
      <w:divBdr>
        <w:top w:val="none" w:sz="0" w:space="0" w:color="auto"/>
        <w:left w:val="none" w:sz="0" w:space="0" w:color="auto"/>
        <w:bottom w:val="none" w:sz="0" w:space="0" w:color="auto"/>
        <w:right w:val="none" w:sz="0" w:space="0" w:color="auto"/>
      </w:divBdr>
      <w:divsChild>
        <w:div w:id="800463519">
          <w:marLeft w:val="0"/>
          <w:marRight w:val="0"/>
          <w:marTop w:val="0"/>
          <w:marBottom w:val="240"/>
          <w:divBdr>
            <w:top w:val="none" w:sz="0" w:space="0" w:color="auto"/>
            <w:left w:val="none" w:sz="0" w:space="0" w:color="auto"/>
            <w:bottom w:val="none" w:sz="0" w:space="0" w:color="auto"/>
            <w:right w:val="none" w:sz="0" w:space="0" w:color="auto"/>
          </w:divBdr>
        </w:div>
        <w:div w:id="1693072804">
          <w:marLeft w:val="0"/>
          <w:marRight w:val="0"/>
          <w:marTop w:val="180"/>
          <w:marBottom w:val="240"/>
          <w:divBdr>
            <w:top w:val="none" w:sz="0" w:space="0" w:color="auto"/>
            <w:left w:val="none" w:sz="0" w:space="0" w:color="auto"/>
            <w:bottom w:val="none" w:sz="0" w:space="0" w:color="auto"/>
            <w:right w:val="none" w:sz="0" w:space="0" w:color="auto"/>
          </w:divBdr>
        </w:div>
        <w:div w:id="1178732545">
          <w:marLeft w:val="0"/>
          <w:marRight w:val="0"/>
          <w:marTop w:val="180"/>
          <w:marBottom w:val="240"/>
          <w:divBdr>
            <w:top w:val="none" w:sz="0" w:space="0" w:color="auto"/>
            <w:left w:val="none" w:sz="0" w:space="0" w:color="auto"/>
            <w:bottom w:val="none" w:sz="0" w:space="0" w:color="auto"/>
            <w:right w:val="none" w:sz="0" w:space="0" w:color="auto"/>
          </w:divBdr>
        </w:div>
        <w:div w:id="469788757">
          <w:marLeft w:val="0"/>
          <w:marRight w:val="0"/>
          <w:marTop w:val="180"/>
          <w:marBottom w:val="0"/>
          <w:divBdr>
            <w:top w:val="none" w:sz="0" w:space="0" w:color="auto"/>
            <w:left w:val="none" w:sz="0" w:space="0" w:color="auto"/>
            <w:bottom w:val="none" w:sz="0" w:space="0" w:color="auto"/>
            <w:right w:val="none" w:sz="0" w:space="0" w:color="auto"/>
          </w:divBdr>
        </w:div>
      </w:divsChild>
    </w:div>
    <w:div w:id="1142776084">
      <w:bodyDiv w:val="1"/>
      <w:marLeft w:val="0"/>
      <w:marRight w:val="0"/>
      <w:marTop w:val="0"/>
      <w:marBottom w:val="0"/>
      <w:divBdr>
        <w:top w:val="none" w:sz="0" w:space="0" w:color="auto"/>
        <w:left w:val="none" w:sz="0" w:space="0" w:color="auto"/>
        <w:bottom w:val="none" w:sz="0" w:space="0" w:color="auto"/>
        <w:right w:val="none" w:sz="0" w:space="0" w:color="auto"/>
      </w:divBdr>
      <w:divsChild>
        <w:div w:id="1246308151">
          <w:marLeft w:val="0"/>
          <w:marRight w:val="0"/>
          <w:marTop w:val="180"/>
          <w:marBottom w:val="240"/>
          <w:divBdr>
            <w:top w:val="none" w:sz="0" w:space="0" w:color="auto"/>
            <w:left w:val="none" w:sz="0" w:space="0" w:color="auto"/>
            <w:bottom w:val="none" w:sz="0" w:space="0" w:color="auto"/>
            <w:right w:val="none" w:sz="0" w:space="0" w:color="auto"/>
          </w:divBdr>
        </w:div>
        <w:div w:id="69355477">
          <w:marLeft w:val="0"/>
          <w:marRight w:val="0"/>
          <w:marTop w:val="180"/>
          <w:marBottom w:val="0"/>
          <w:divBdr>
            <w:top w:val="none" w:sz="0" w:space="0" w:color="auto"/>
            <w:left w:val="none" w:sz="0" w:space="0" w:color="auto"/>
            <w:bottom w:val="none" w:sz="0" w:space="0" w:color="auto"/>
            <w:right w:val="none" w:sz="0" w:space="0" w:color="auto"/>
          </w:divBdr>
        </w:div>
      </w:divsChild>
    </w:div>
    <w:div w:id="1187594305">
      <w:bodyDiv w:val="1"/>
      <w:marLeft w:val="0"/>
      <w:marRight w:val="0"/>
      <w:marTop w:val="0"/>
      <w:marBottom w:val="0"/>
      <w:divBdr>
        <w:top w:val="none" w:sz="0" w:space="0" w:color="auto"/>
        <w:left w:val="none" w:sz="0" w:space="0" w:color="auto"/>
        <w:bottom w:val="none" w:sz="0" w:space="0" w:color="auto"/>
        <w:right w:val="none" w:sz="0" w:space="0" w:color="auto"/>
      </w:divBdr>
      <w:divsChild>
        <w:div w:id="126310572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52917701">
              <w:marLeft w:val="0"/>
              <w:marRight w:val="0"/>
              <w:marTop w:val="0"/>
              <w:marBottom w:val="240"/>
              <w:divBdr>
                <w:top w:val="none" w:sz="0" w:space="0" w:color="auto"/>
                <w:left w:val="none" w:sz="0" w:space="0" w:color="auto"/>
                <w:bottom w:val="none" w:sz="0" w:space="0" w:color="auto"/>
                <w:right w:val="none" w:sz="0" w:space="0" w:color="auto"/>
              </w:divBdr>
            </w:div>
            <w:div w:id="1244340846">
              <w:marLeft w:val="0"/>
              <w:marRight w:val="0"/>
              <w:marTop w:val="180"/>
              <w:marBottom w:val="240"/>
              <w:divBdr>
                <w:top w:val="none" w:sz="0" w:space="0" w:color="auto"/>
                <w:left w:val="none" w:sz="0" w:space="0" w:color="auto"/>
                <w:bottom w:val="none" w:sz="0" w:space="0" w:color="auto"/>
                <w:right w:val="none" w:sz="0" w:space="0" w:color="auto"/>
              </w:divBdr>
            </w:div>
            <w:div w:id="14798080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382632536">
      <w:bodyDiv w:val="1"/>
      <w:marLeft w:val="0"/>
      <w:marRight w:val="0"/>
      <w:marTop w:val="0"/>
      <w:marBottom w:val="0"/>
      <w:divBdr>
        <w:top w:val="none" w:sz="0" w:space="0" w:color="auto"/>
        <w:left w:val="none" w:sz="0" w:space="0" w:color="auto"/>
        <w:bottom w:val="none" w:sz="0" w:space="0" w:color="auto"/>
        <w:right w:val="none" w:sz="0" w:space="0" w:color="auto"/>
      </w:divBdr>
      <w:divsChild>
        <w:div w:id="23948286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687442355">
              <w:marLeft w:val="0"/>
              <w:marRight w:val="0"/>
              <w:marTop w:val="0"/>
              <w:marBottom w:val="240"/>
              <w:divBdr>
                <w:top w:val="none" w:sz="0" w:space="0" w:color="auto"/>
                <w:left w:val="none" w:sz="0" w:space="0" w:color="auto"/>
                <w:bottom w:val="none" w:sz="0" w:space="0" w:color="auto"/>
                <w:right w:val="none" w:sz="0" w:space="0" w:color="auto"/>
              </w:divBdr>
            </w:div>
            <w:div w:id="512570274">
              <w:marLeft w:val="0"/>
              <w:marRight w:val="0"/>
              <w:marTop w:val="180"/>
              <w:marBottom w:val="240"/>
              <w:divBdr>
                <w:top w:val="none" w:sz="0" w:space="0" w:color="auto"/>
                <w:left w:val="none" w:sz="0" w:space="0" w:color="auto"/>
                <w:bottom w:val="none" w:sz="0" w:space="0" w:color="auto"/>
                <w:right w:val="none" w:sz="0" w:space="0" w:color="auto"/>
              </w:divBdr>
            </w:div>
            <w:div w:id="138552637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38524317">
      <w:bodyDiv w:val="1"/>
      <w:marLeft w:val="0"/>
      <w:marRight w:val="0"/>
      <w:marTop w:val="0"/>
      <w:marBottom w:val="0"/>
      <w:divBdr>
        <w:top w:val="none" w:sz="0" w:space="0" w:color="auto"/>
        <w:left w:val="none" w:sz="0" w:space="0" w:color="auto"/>
        <w:bottom w:val="none" w:sz="0" w:space="0" w:color="auto"/>
        <w:right w:val="none" w:sz="0" w:space="0" w:color="auto"/>
      </w:divBdr>
      <w:divsChild>
        <w:div w:id="239944702">
          <w:marLeft w:val="0"/>
          <w:marRight w:val="0"/>
          <w:marTop w:val="0"/>
          <w:marBottom w:val="240"/>
          <w:divBdr>
            <w:top w:val="none" w:sz="0" w:space="0" w:color="auto"/>
            <w:left w:val="none" w:sz="0" w:space="0" w:color="auto"/>
            <w:bottom w:val="none" w:sz="0" w:space="0" w:color="auto"/>
            <w:right w:val="none" w:sz="0" w:space="0" w:color="auto"/>
          </w:divBdr>
        </w:div>
        <w:div w:id="276758587">
          <w:marLeft w:val="0"/>
          <w:marRight w:val="0"/>
          <w:marTop w:val="180"/>
          <w:marBottom w:val="240"/>
          <w:divBdr>
            <w:top w:val="none" w:sz="0" w:space="0" w:color="auto"/>
            <w:left w:val="none" w:sz="0" w:space="0" w:color="auto"/>
            <w:bottom w:val="none" w:sz="0" w:space="0" w:color="auto"/>
            <w:right w:val="none" w:sz="0" w:space="0" w:color="auto"/>
          </w:divBdr>
        </w:div>
        <w:div w:id="1914273508">
          <w:marLeft w:val="0"/>
          <w:marRight w:val="0"/>
          <w:marTop w:val="180"/>
          <w:marBottom w:val="240"/>
          <w:divBdr>
            <w:top w:val="none" w:sz="0" w:space="0" w:color="auto"/>
            <w:left w:val="none" w:sz="0" w:space="0" w:color="auto"/>
            <w:bottom w:val="none" w:sz="0" w:space="0" w:color="auto"/>
            <w:right w:val="none" w:sz="0" w:space="0" w:color="auto"/>
          </w:divBdr>
        </w:div>
        <w:div w:id="500320770">
          <w:marLeft w:val="0"/>
          <w:marRight w:val="0"/>
          <w:marTop w:val="180"/>
          <w:marBottom w:val="0"/>
          <w:divBdr>
            <w:top w:val="none" w:sz="0" w:space="0" w:color="auto"/>
            <w:left w:val="none" w:sz="0" w:space="0" w:color="auto"/>
            <w:bottom w:val="none" w:sz="0" w:space="0" w:color="auto"/>
            <w:right w:val="none" w:sz="0" w:space="0" w:color="auto"/>
          </w:divBdr>
        </w:div>
      </w:divsChild>
    </w:div>
    <w:div w:id="1502506778">
      <w:bodyDiv w:val="1"/>
      <w:marLeft w:val="0"/>
      <w:marRight w:val="0"/>
      <w:marTop w:val="0"/>
      <w:marBottom w:val="0"/>
      <w:divBdr>
        <w:top w:val="none" w:sz="0" w:space="0" w:color="auto"/>
        <w:left w:val="none" w:sz="0" w:space="0" w:color="auto"/>
        <w:bottom w:val="none" w:sz="0" w:space="0" w:color="auto"/>
        <w:right w:val="none" w:sz="0" w:space="0" w:color="auto"/>
      </w:divBdr>
      <w:divsChild>
        <w:div w:id="138648534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73971673">
              <w:marLeft w:val="0"/>
              <w:marRight w:val="0"/>
              <w:marTop w:val="0"/>
              <w:marBottom w:val="240"/>
              <w:divBdr>
                <w:top w:val="none" w:sz="0" w:space="0" w:color="auto"/>
                <w:left w:val="none" w:sz="0" w:space="0" w:color="auto"/>
                <w:bottom w:val="none" w:sz="0" w:space="0" w:color="auto"/>
                <w:right w:val="none" w:sz="0" w:space="0" w:color="auto"/>
              </w:divBdr>
            </w:div>
            <w:div w:id="1062412848">
              <w:marLeft w:val="0"/>
              <w:marRight w:val="0"/>
              <w:marTop w:val="180"/>
              <w:marBottom w:val="240"/>
              <w:divBdr>
                <w:top w:val="none" w:sz="0" w:space="0" w:color="auto"/>
                <w:left w:val="none" w:sz="0" w:space="0" w:color="auto"/>
                <w:bottom w:val="none" w:sz="0" w:space="0" w:color="auto"/>
                <w:right w:val="none" w:sz="0" w:space="0" w:color="auto"/>
              </w:divBdr>
            </w:div>
            <w:div w:id="78985815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544639587">
      <w:bodyDiv w:val="1"/>
      <w:marLeft w:val="0"/>
      <w:marRight w:val="0"/>
      <w:marTop w:val="0"/>
      <w:marBottom w:val="0"/>
      <w:divBdr>
        <w:top w:val="none" w:sz="0" w:space="0" w:color="auto"/>
        <w:left w:val="none" w:sz="0" w:space="0" w:color="auto"/>
        <w:bottom w:val="none" w:sz="0" w:space="0" w:color="auto"/>
        <w:right w:val="none" w:sz="0" w:space="0" w:color="auto"/>
      </w:divBdr>
      <w:divsChild>
        <w:div w:id="1149327315">
          <w:marLeft w:val="0"/>
          <w:marRight w:val="0"/>
          <w:marTop w:val="0"/>
          <w:marBottom w:val="240"/>
          <w:divBdr>
            <w:top w:val="none" w:sz="0" w:space="0" w:color="auto"/>
            <w:left w:val="none" w:sz="0" w:space="0" w:color="auto"/>
            <w:bottom w:val="none" w:sz="0" w:space="0" w:color="auto"/>
            <w:right w:val="none" w:sz="0" w:space="0" w:color="auto"/>
          </w:divBdr>
        </w:div>
        <w:div w:id="1751927506">
          <w:marLeft w:val="0"/>
          <w:marRight w:val="0"/>
          <w:marTop w:val="180"/>
          <w:marBottom w:val="240"/>
          <w:divBdr>
            <w:top w:val="none" w:sz="0" w:space="0" w:color="auto"/>
            <w:left w:val="none" w:sz="0" w:space="0" w:color="auto"/>
            <w:bottom w:val="none" w:sz="0" w:space="0" w:color="auto"/>
            <w:right w:val="none" w:sz="0" w:space="0" w:color="auto"/>
          </w:divBdr>
        </w:div>
        <w:div w:id="59182951">
          <w:marLeft w:val="0"/>
          <w:marRight w:val="0"/>
          <w:marTop w:val="180"/>
          <w:marBottom w:val="0"/>
          <w:divBdr>
            <w:top w:val="none" w:sz="0" w:space="0" w:color="auto"/>
            <w:left w:val="none" w:sz="0" w:space="0" w:color="auto"/>
            <w:bottom w:val="none" w:sz="0" w:space="0" w:color="auto"/>
            <w:right w:val="none" w:sz="0" w:space="0" w:color="auto"/>
          </w:divBdr>
        </w:div>
      </w:divsChild>
    </w:div>
    <w:div w:id="1632204973">
      <w:bodyDiv w:val="1"/>
      <w:marLeft w:val="0"/>
      <w:marRight w:val="0"/>
      <w:marTop w:val="0"/>
      <w:marBottom w:val="0"/>
      <w:divBdr>
        <w:top w:val="none" w:sz="0" w:space="0" w:color="auto"/>
        <w:left w:val="none" w:sz="0" w:space="0" w:color="auto"/>
        <w:bottom w:val="none" w:sz="0" w:space="0" w:color="auto"/>
        <w:right w:val="none" w:sz="0" w:space="0" w:color="auto"/>
      </w:divBdr>
      <w:divsChild>
        <w:div w:id="691763998">
          <w:marLeft w:val="0"/>
          <w:marRight w:val="0"/>
          <w:marTop w:val="0"/>
          <w:marBottom w:val="240"/>
          <w:divBdr>
            <w:top w:val="none" w:sz="0" w:space="0" w:color="auto"/>
            <w:left w:val="none" w:sz="0" w:space="0" w:color="auto"/>
            <w:bottom w:val="none" w:sz="0" w:space="0" w:color="auto"/>
            <w:right w:val="none" w:sz="0" w:space="0" w:color="auto"/>
          </w:divBdr>
        </w:div>
        <w:div w:id="1634749234">
          <w:marLeft w:val="0"/>
          <w:marRight w:val="0"/>
          <w:marTop w:val="180"/>
          <w:marBottom w:val="240"/>
          <w:divBdr>
            <w:top w:val="none" w:sz="0" w:space="0" w:color="auto"/>
            <w:left w:val="none" w:sz="0" w:space="0" w:color="auto"/>
            <w:bottom w:val="none" w:sz="0" w:space="0" w:color="auto"/>
            <w:right w:val="none" w:sz="0" w:space="0" w:color="auto"/>
          </w:divBdr>
        </w:div>
        <w:div w:id="1279411097">
          <w:marLeft w:val="0"/>
          <w:marRight w:val="0"/>
          <w:marTop w:val="180"/>
          <w:marBottom w:val="240"/>
          <w:divBdr>
            <w:top w:val="none" w:sz="0" w:space="0" w:color="auto"/>
            <w:left w:val="none" w:sz="0" w:space="0" w:color="auto"/>
            <w:bottom w:val="none" w:sz="0" w:space="0" w:color="auto"/>
            <w:right w:val="none" w:sz="0" w:space="0" w:color="auto"/>
          </w:divBdr>
        </w:div>
        <w:div w:id="1883859120">
          <w:marLeft w:val="0"/>
          <w:marRight w:val="0"/>
          <w:marTop w:val="180"/>
          <w:marBottom w:val="0"/>
          <w:divBdr>
            <w:top w:val="none" w:sz="0" w:space="0" w:color="auto"/>
            <w:left w:val="none" w:sz="0" w:space="0" w:color="auto"/>
            <w:bottom w:val="none" w:sz="0" w:space="0" w:color="auto"/>
            <w:right w:val="none" w:sz="0" w:space="0" w:color="auto"/>
          </w:divBdr>
        </w:div>
      </w:divsChild>
    </w:div>
    <w:div w:id="1635714069">
      <w:bodyDiv w:val="1"/>
      <w:marLeft w:val="0"/>
      <w:marRight w:val="0"/>
      <w:marTop w:val="0"/>
      <w:marBottom w:val="0"/>
      <w:divBdr>
        <w:top w:val="none" w:sz="0" w:space="0" w:color="auto"/>
        <w:left w:val="none" w:sz="0" w:space="0" w:color="auto"/>
        <w:bottom w:val="none" w:sz="0" w:space="0" w:color="auto"/>
        <w:right w:val="none" w:sz="0" w:space="0" w:color="auto"/>
      </w:divBdr>
      <w:divsChild>
        <w:div w:id="2114470306">
          <w:marLeft w:val="0"/>
          <w:marRight w:val="0"/>
          <w:marTop w:val="0"/>
          <w:marBottom w:val="240"/>
          <w:divBdr>
            <w:top w:val="none" w:sz="0" w:space="0" w:color="auto"/>
            <w:left w:val="none" w:sz="0" w:space="0" w:color="auto"/>
            <w:bottom w:val="none" w:sz="0" w:space="0" w:color="auto"/>
            <w:right w:val="none" w:sz="0" w:space="0" w:color="auto"/>
          </w:divBdr>
        </w:div>
        <w:div w:id="250705910">
          <w:marLeft w:val="0"/>
          <w:marRight w:val="0"/>
          <w:marTop w:val="180"/>
          <w:marBottom w:val="240"/>
          <w:divBdr>
            <w:top w:val="none" w:sz="0" w:space="0" w:color="auto"/>
            <w:left w:val="none" w:sz="0" w:space="0" w:color="auto"/>
            <w:bottom w:val="none" w:sz="0" w:space="0" w:color="auto"/>
            <w:right w:val="none" w:sz="0" w:space="0" w:color="auto"/>
          </w:divBdr>
        </w:div>
        <w:div w:id="1226378283">
          <w:marLeft w:val="0"/>
          <w:marRight w:val="0"/>
          <w:marTop w:val="180"/>
          <w:marBottom w:val="0"/>
          <w:divBdr>
            <w:top w:val="none" w:sz="0" w:space="0" w:color="auto"/>
            <w:left w:val="none" w:sz="0" w:space="0" w:color="auto"/>
            <w:bottom w:val="none" w:sz="0" w:space="0" w:color="auto"/>
            <w:right w:val="none" w:sz="0" w:space="0" w:color="auto"/>
          </w:divBdr>
        </w:div>
      </w:divsChild>
    </w:div>
    <w:div w:id="2052876784">
      <w:bodyDiv w:val="1"/>
      <w:marLeft w:val="0"/>
      <w:marRight w:val="0"/>
      <w:marTop w:val="0"/>
      <w:marBottom w:val="0"/>
      <w:divBdr>
        <w:top w:val="none" w:sz="0" w:space="0" w:color="auto"/>
        <w:left w:val="none" w:sz="0" w:space="0" w:color="auto"/>
        <w:bottom w:val="none" w:sz="0" w:space="0" w:color="auto"/>
        <w:right w:val="none" w:sz="0" w:space="0" w:color="auto"/>
      </w:divBdr>
      <w:divsChild>
        <w:div w:id="2008050952">
          <w:marLeft w:val="0"/>
          <w:marRight w:val="0"/>
          <w:marTop w:val="0"/>
          <w:marBottom w:val="240"/>
          <w:divBdr>
            <w:top w:val="none" w:sz="0" w:space="0" w:color="auto"/>
            <w:left w:val="none" w:sz="0" w:space="0" w:color="auto"/>
            <w:bottom w:val="none" w:sz="0" w:space="0" w:color="auto"/>
            <w:right w:val="none" w:sz="0" w:space="0" w:color="auto"/>
          </w:divBdr>
        </w:div>
        <w:div w:id="2131900821">
          <w:marLeft w:val="0"/>
          <w:marRight w:val="0"/>
          <w:marTop w:val="180"/>
          <w:marBottom w:val="240"/>
          <w:divBdr>
            <w:top w:val="none" w:sz="0" w:space="0" w:color="auto"/>
            <w:left w:val="none" w:sz="0" w:space="0" w:color="auto"/>
            <w:bottom w:val="none" w:sz="0" w:space="0" w:color="auto"/>
            <w:right w:val="none" w:sz="0" w:space="0" w:color="auto"/>
          </w:divBdr>
        </w:div>
        <w:div w:id="774330332">
          <w:marLeft w:val="0"/>
          <w:marRight w:val="0"/>
          <w:marTop w:val="180"/>
          <w:marBottom w:val="240"/>
          <w:divBdr>
            <w:top w:val="none" w:sz="0" w:space="0" w:color="auto"/>
            <w:left w:val="none" w:sz="0" w:space="0" w:color="auto"/>
            <w:bottom w:val="none" w:sz="0" w:space="0" w:color="auto"/>
            <w:right w:val="none" w:sz="0" w:space="0" w:color="auto"/>
          </w:divBdr>
        </w:div>
        <w:div w:id="1124159080">
          <w:marLeft w:val="0"/>
          <w:marRight w:val="0"/>
          <w:marTop w:val="180"/>
          <w:marBottom w:val="0"/>
          <w:divBdr>
            <w:top w:val="none" w:sz="0" w:space="0" w:color="auto"/>
            <w:left w:val="none" w:sz="0" w:space="0" w:color="auto"/>
            <w:bottom w:val="none" w:sz="0" w:space="0" w:color="auto"/>
            <w:right w:val="none" w:sz="0" w:space="0" w:color="auto"/>
          </w:divBdr>
        </w:div>
      </w:divsChild>
    </w:div>
    <w:div w:id="2091267608">
      <w:bodyDiv w:val="1"/>
      <w:marLeft w:val="0"/>
      <w:marRight w:val="0"/>
      <w:marTop w:val="0"/>
      <w:marBottom w:val="0"/>
      <w:divBdr>
        <w:top w:val="none" w:sz="0" w:space="0" w:color="auto"/>
        <w:left w:val="none" w:sz="0" w:space="0" w:color="auto"/>
        <w:bottom w:val="none" w:sz="0" w:space="0" w:color="auto"/>
        <w:right w:val="none" w:sz="0" w:space="0" w:color="auto"/>
      </w:divBdr>
      <w:divsChild>
        <w:div w:id="141874965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87893468">
              <w:marLeft w:val="0"/>
              <w:marRight w:val="0"/>
              <w:marTop w:val="0"/>
              <w:marBottom w:val="240"/>
              <w:divBdr>
                <w:top w:val="none" w:sz="0" w:space="0" w:color="auto"/>
                <w:left w:val="none" w:sz="0" w:space="0" w:color="auto"/>
                <w:bottom w:val="none" w:sz="0" w:space="0" w:color="auto"/>
                <w:right w:val="none" w:sz="0" w:space="0" w:color="auto"/>
              </w:divBdr>
            </w:div>
            <w:div w:id="662205009">
              <w:marLeft w:val="0"/>
              <w:marRight w:val="0"/>
              <w:marTop w:val="180"/>
              <w:marBottom w:val="240"/>
              <w:divBdr>
                <w:top w:val="none" w:sz="0" w:space="0" w:color="auto"/>
                <w:left w:val="none" w:sz="0" w:space="0" w:color="auto"/>
                <w:bottom w:val="none" w:sz="0" w:space="0" w:color="auto"/>
                <w:right w:val="none" w:sz="0" w:space="0" w:color="auto"/>
              </w:divBdr>
            </w:div>
            <w:div w:id="111988220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setronix.p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setronix.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5199</Characters>
  <Application>Microsoft Office Word</Application>
  <DocSecurity>0</DocSecurity>
  <Lines>43</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Susana Barrisco</dc:creator>
  <cp:keywords/>
  <dc:description/>
  <cp:lastModifiedBy>Carla Carvalho</cp:lastModifiedBy>
  <cp:revision>2</cp:revision>
  <cp:lastPrinted>2010-12-09T16:23:00Z</cp:lastPrinted>
  <dcterms:created xsi:type="dcterms:W3CDTF">2026-10-20T08:28:00Z</dcterms:created>
  <dcterms:modified xsi:type="dcterms:W3CDTF">2026-10-20T08:28:00Z</dcterms:modified>
</cp:coreProperties>
</file>